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9A" w:rsidRPr="00D1511C" w:rsidRDefault="003E709A" w:rsidP="003E709A">
      <w:pPr>
        <w:rPr>
          <w:bCs/>
          <w:color w:val="000000" w:themeColor="text1"/>
          <w:sz w:val="22"/>
          <w:szCs w:val="22"/>
          <w:lang w:val="sr-Cyrl-CS"/>
        </w:rPr>
      </w:pPr>
      <w:r w:rsidRPr="00D1511C">
        <w:rPr>
          <w:b/>
          <w:bCs/>
          <w:color w:val="000000" w:themeColor="text1"/>
          <w:sz w:val="22"/>
          <w:szCs w:val="22"/>
          <w:lang w:val="sr-Cyrl-CS"/>
        </w:rPr>
        <w:t>Табела 5.2</w:t>
      </w:r>
      <w:r w:rsidRPr="00D1511C">
        <w:rPr>
          <w:bCs/>
          <w:color w:val="000000" w:themeColor="text1"/>
          <w:sz w:val="22"/>
          <w:szCs w:val="22"/>
          <w:lang w:val="sr-Cyrl-CS"/>
        </w:rPr>
        <w:t xml:space="preserve"> Спецификација  предмета </w:t>
      </w:r>
    </w:p>
    <w:tbl>
      <w:tblPr>
        <w:tblStyle w:val="TableGrid"/>
        <w:tblW w:w="4960" w:type="pct"/>
        <w:tblLook w:val="01E0" w:firstRow="1" w:lastRow="1" w:firstColumn="1" w:lastColumn="1" w:noHBand="0" w:noVBand="0"/>
      </w:tblPr>
      <w:tblGrid>
        <w:gridCol w:w="1565"/>
        <w:gridCol w:w="1058"/>
        <w:gridCol w:w="951"/>
        <w:gridCol w:w="2051"/>
        <w:gridCol w:w="89"/>
        <w:gridCol w:w="3213"/>
        <w:gridCol w:w="409"/>
        <w:gridCol w:w="1262"/>
      </w:tblGrid>
      <w:tr w:rsidR="003E709A" w:rsidRPr="00D1511C" w:rsidTr="002925F1">
        <w:tc>
          <w:tcPr>
            <w:tcW w:w="10598" w:type="dxa"/>
            <w:gridSpan w:val="8"/>
          </w:tcPr>
          <w:p w:rsidR="003E709A" w:rsidRPr="00D1511C" w:rsidRDefault="003E709A" w:rsidP="00AF4463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Студијски програм/студијски програми:</w:t>
            </w:r>
            <w:r w:rsid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ИНЖЕЊЕРСКИ МЕНАЏМЕНТ РИЗИКА ОД ПРИРОДНИХ КАТАСТРОФА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D1511C" w:rsidRDefault="003E709A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Врста и ниво студија: Мастер академске студије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D1511C" w:rsidRDefault="003E709A" w:rsidP="00AF4463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Назив предмета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 w:rsidR="00AF4463" w:rsidRPr="00707CBE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Управљање ризицима од суша и поплава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(Име, средње слово, презиме): </w:t>
            </w:r>
            <w:hyperlink r:id="rId6" w:history="1">
              <w:r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Борислава </w:t>
              </w:r>
              <w:r w:rsidR="00707CBE"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Д. </w:t>
              </w:r>
              <w:r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Благојевић</w:t>
              </w:r>
            </w:hyperlink>
            <w:r w:rsidR="00707CBE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,</w:t>
            </w: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hyperlink r:id="rId7" w:history="1">
              <w:r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Милан </w:t>
              </w:r>
              <w:r w:rsidR="00707CBE"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Љ. </w:t>
              </w:r>
              <w:r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Гоцић</w:t>
              </w:r>
            </w:hyperlink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hyperlink r:id="rId8" w:history="1">
              <w:r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Предраг</w:t>
              </w:r>
              <w:r w:rsidR="0042125E"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М.</w:t>
              </w:r>
              <w:r w:rsidRPr="00374AF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Поповић</w:t>
              </w:r>
            </w:hyperlink>
            <w:bookmarkStart w:id="0" w:name="_GoBack"/>
            <w:bookmarkEnd w:id="0"/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D1511C" w:rsidRDefault="003E709A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D1511C" w:rsidRDefault="003E709A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Број ЕСПБ: 5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D1511C" w:rsidRDefault="00AF4463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sr-Cyrl-CS"/>
              </w:rPr>
              <w:t>Услов: н</w:t>
            </w:r>
            <w:r w:rsidR="003E709A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ема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Циљ предмета</w:t>
            </w:r>
          </w:p>
          <w:p w:rsidR="003E709A" w:rsidRPr="00D1511C" w:rsidRDefault="003E709A" w:rsidP="00AF4463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Циљ предмета је упознавање студената са узроцима појаве екстремних климатских догађаја као што су суше и полаве, као и могућим последицама на имовину и људске животе. </w:t>
            </w:r>
          </w:p>
          <w:p w:rsidR="003E709A" w:rsidRPr="00D1511C" w:rsidRDefault="003E709A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3E709A" w:rsidRPr="00D1511C" w:rsidRDefault="003E709A" w:rsidP="00AF4463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Студенти ће се упознати са методолигијом и мерама при одбрани од поплава и суша, а након положеног испита, биће оспособљени да планирају и предвиде могуће ризике по имовину и становништво, повредљивост и угроженост људи, и дефинишу и планирају мере заштите и спасавања људи и имовине у условима појаве суша и поплава.</w:t>
            </w:r>
          </w:p>
          <w:p w:rsidR="003E709A" w:rsidRPr="00D1511C" w:rsidRDefault="003E709A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Садржај предмета</w:t>
            </w:r>
          </w:p>
          <w:p w:rsidR="003E709A" w:rsidRPr="00AF4463" w:rsidRDefault="003E709A" w:rsidP="00D1511C">
            <w:pPr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  <w:t>Теоријска настава</w:t>
            </w:r>
          </w:p>
          <w:p w:rsidR="003E709A" w:rsidRPr="00D1511C" w:rsidRDefault="003E709A" w:rsidP="00AF4463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Увод у управљање ризицима од суша и поплава, дефинисање термина и концепата. Подела суша и начини њиховог квантификовања. Подела поплава и узроци њиховог настанка. Пасивне и активне мере одбране од суша и поплава. Основни елементи одбрамбених објеката (акумулације, бране, насипи, кејски зидови, растеретни канали) и одређивање повратног периода на који се граде одбрамбени објекти. Опрема за заштиту од суша и поплава. Правилници за одбрану од суша и поплава. Редовна и ванредна одбрана. Мере које се предузимају код акцидентних ситуација узрокованих рушењем насипа и брана. </w:t>
            </w:r>
          </w:p>
          <w:p w:rsidR="003E709A" w:rsidRPr="00D1511C" w:rsidRDefault="003E709A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Несигурност при процени ризика од суша и полава. Санирање последица екстремних поплава и суша.</w:t>
            </w:r>
          </w:p>
          <w:p w:rsidR="003E709A" w:rsidRPr="00D1511C" w:rsidRDefault="003E709A" w:rsidP="00D1511C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</w:p>
          <w:p w:rsidR="003E709A" w:rsidRPr="00AF4463" w:rsidRDefault="00AF4463" w:rsidP="00D1511C">
            <w:pPr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  <w:t>Практична настава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Индекси суша: дефиниција, подела и начини прорачуна. Избор индекса суше у зависности од броја мерених параметара. Параметри за карактеризацију поплава. Трансформација поплавног таласа. Одређивање минималног времена потребног за евакуацију као последице продора насипа и других одбрамбених објеката.    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Литература 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1. S.N. Ghosh, 2013. Flood Control and Drainage Engineering, CRC Press, New York.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2. Vijay Singh, 2015. Entropy Theory in Hydrologic Science and Engineering, McGraw-Hill Education,  New York.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3. A.R. Rao, E.-C. Hsu, 2008. Hilbert-Huang Transform Analysis of Hydrological and 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Environmental Time Series, Springer, London.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4. Peter J. Brockwell, Richard A. Davis, 2010. Introduction to Time Series and Forecasting,  Springer, London.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5. Национална стратегија заштите и спасавања у ванредним ситуацијама, Сл. Гласник РС, бр. 86/2011.</w:t>
            </w:r>
          </w:p>
        </w:tc>
      </w:tr>
      <w:tr w:rsidR="003E709A" w:rsidRPr="00AF4463" w:rsidTr="002925F1">
        <w:tc>
          <w:tcPr>
            <w:tcW w:w="8927" w:type="dxa"/>
            <w:gridSpan w:val="6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Број часова  активне наставе</w:t>
            </w:r>
            <w:r w:rsidR="00AF4463" w:rsidRPr="00AF4463">
              <w:rPr>
                <w:b/>
                <w:bCs/>
                <w:color w:val="000000" w:themeColor="text1"/>
                <w:lang w:val="sr-Cyrl-CS"/>
              </w:rPr>
              <w:t xml:space="preserve"> 60</w:t>
            </w:r>
          </w:p>
        </w:tc>
        <w:tc>
          <w:tcPr>
            <w:tcW w:w="1671" w:type="dxa"/>
            <w:gridSpan w:val="2"/>
            <w:vMerge w:val="restart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Остали часови</w:t>
            </w:r>
          </w:p>
        </w:tc>
      </w:tr>
      <w:tr w:rsidR="003E709A" w:rsidRPr="00AF4463" w:rsidTr="002925F1">
        <w:tc>
          <w:tcPr>
            <w:tcW w:w="1565" w:type="dxa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Предавања: </w:t>
            </w:r>
          </w:p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058" w:type="dxa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Вежбе: </w:t>
            </w:r>
          </w:p>
          <w:p w:rsidR="003E709A" w:rsidRPr="00AF4463" w:rsidRDefault="00AF4463" w:rsidP="00AF4463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3002" w:type="dxa"/>
            <w:gridSpan w:val="2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Други облици наставе:</w:t>
            </w:r>
          </w:p>
        </w:tc>
        <w:tc>
          <w:tcPr>
            <w:tcW w:w="3302" w:type="dxa"/>
            <w:gridSpan w:val="2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Студијски истраживачки рад: </w:t>
            </w:r>
          </w:p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1671" w:type="dxa"/>
            <w:gridSpan w:val="2"/>
            <w:vMerge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</w:tr>
      <w:tr w:rsidR="003E709A" w:rsidRPr="00D1511C" w:rsidTr="002925F1">
        <w:trPr>
          <w:trHeight w:val="1532"/>
        </w:trPr>
        <w:tc>
          <w:tcPr>
            <w:tcW w:w="10598" w:type="dxa"/>
            <w:gridSpan w:val="8"/>
          </w:tcPr>
          <w:p w:rsidR="003E709A" w:rsidRPr="00707CBE" w:rsidRDefault="003E709A" w:rsidP="00D1511C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Методе извођења наставе</w:t>
            </w:r>
          </w:p>
          <w:p w:rsidR="003E709A" w:rsidRPr="00D1511C" w:rsidRDefault="003E709A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Настава се изводи путем аудиторних предавања која су праћена слајдовима и аудиторним вежбама која дубље разрађују решавање одређених проблема. И предавања и вежбе су пропраћене са великим бројем примера из праксе. Предвиђа се и предавање представника неке од институција и предузећа, и посете институцијама и предузећима, које су карактеристичне по питању неке од области, које су обрађене у наставним јединицама.</w:t>
            </w:r>
          </w:p>
        </w:tc>
      </w:tr>
      <w:tr w:rsidR="003E709A" w:rsidRPr="00D1511C" w:rsidTr="002925F1">
        <w:tc>
          <w:tcPr>
            <w:tcW w:w="10598" w:type="dxa"/>
            <w:gridSpan w:val="8"/>
          </w:tcPr>
          <w:p w:rsidR="003E709A" w:rsidRPr="00AF4463" w:rsidRDefault="003E709A" w:rsidP="00AF44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3E709A" w:rsidRPr="00AF4463" w:rsidTr="002925F1">
        <w:tc>
          <w:tcPr>
            <w:tcW w:w="3574" w:type="dxa"/>
            <w:gridSpan w:val="3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2140" w:type="dxa"/>
            <w:gridSpan w:val="2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3622" w:type="dxa"/>
            <w:gridSpan w:val="2"/>
            <w:shd w:val="clear" w:color="auto" w:fill="auto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 xml:space="preserve">Завршни испит </w:t>
            </w:r>
          </w:p>
        </w:tc>
        <w:tc>
          <w:tcPr>
            <w:tcW w:w="1262" w:type="dxa"/>
            <w:shd w:val="clear" w:color="auto" w:fill="auto"/>
          </w:tcPr>
          <w:p w:rsidR="003E709A" w:rsidRPr="00AF4463" w:rsidRDefault="003E709A" w:rsidP="00D1511C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поена</w:t>
            </w:r>
          </w:p>
        </w:tc>
      </w:tr>
      <w:tr w:rsidR="003E709A" w:rsidRPr="00AF4463" w:rsidTr="002925F1">
        <w:tc>
          <w:tcPr>
            <w:tcW w:w="3574" w:type="dxa"/>
            <w:gridSpan w:val="3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2140" w:type="dxa"/>
            <w:gridSpan w:val="2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10</w:t>
            </w:r>
          </w:p>
        </w:tc>
        <w:tc>
          <w:tcPr>
            <w:tcW w:w="3622" w:type="dxa"/>
            <w:gridSpan w:val="2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1262" w:type="dxa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20</w:t>
            </w:r>
          </w:p>
        </w:tc>
      </w:tr>
      <w:tr w:rsidR="003E709A" w:rsidRPr="00AF4463" w:rsidTr="002925F1">
        <w:tc>
          <w:tcPr>
            <w:tcW w:w="3574" w:type="dxa"/>
            <w:gridSpan w:val="3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2140" w:type="dxa"/>
            <w:gridSpan w:val="2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3622" w:type="dxa"/>
            <w:gridSpan w:val="2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1262" w:type="dxa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20</w:t>
            </w:r>
          </w:p>
        </w:tc>
      </w:tr>
      <w:tr w:rsidR="003E709A" w:rsidRPr="00AF4463" w:rsidTr="002925F1">
        <w:tc>
          <w:tcPr>
            <w:tcW w:w="3574" w:type="dxa"/>
            <w:gridSpan w:val="3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колоквијум-и</w:t>
            </w:r>
          </w:p>
        </w:tc>
        <w:tc>
          <w:tcPr>
            <w:tcW w:w="2140" w:type="dxa"/>
            <w:gridSpan w:val="2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3622" w:type="dxa"/>
            <w:gridSpan w:val="2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1262" w:type="dxa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</w:tr>
      <w:tr w:rsidR="003E709A" w:rsidRPr="00AF4463" w:rsidTr="002925F1">
        <w:tc>
          <w:tcPr>
            <w:tcW w:w="3574" w:type="dxa"/>
            <w:gridSpan w:val="3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семинар-и</w:t>
            </w:r>
          </w:p>
        </w:tc>
        <w:tc>
          <w:tcPr>
            <w:tcW w:w="2140" w:type="dxa"/>
            <w:gridSpan w:val="2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20</w:t>
            </w:r>
          </w:p>
        </w:tc>
        <w:tc>
          <w:tcPr>
            <w:tcW w:w="3622" w:type="dxa"/>
            <w:gridSpan w:val="2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1262" w:type="dxa"/>
            <w:shd w:val="clear" w:color="auto" w:fill="auto"/>
          </w:tcPr>
          <w:p w:rsidR="003E709A" w:rsidRPr="00AF4463" w:rsidRDefault="003E709A" w:rsidP="00D1511C">
            <w:pPr>
              <w:rPr>
                <w:bCs/>
                <w:color w:val="000000" w:themeColor="text1"/>
                <w:lang w:val="sr-Cyrl-CS"/>
              </w:rPr>
            </w:pPr>
          </w:p>
        </w:tc>
      </w:tr>
    </w:tbl>
    <w:p w:rsidR="00707CBE" w:rsidRDefault="00707CBE" w:rsidP="006C3527">
      <w:pPr>
        <w:rPr>
          <w:b/>
          <w:bCs/>
          <w:color w:val="000000" w:themeColor="text1"/>
          <w:sz w:val="22"/>
          <w:szCs w:val="22"/>
          <w:lang w:val="sr-Cyrl-CS"/>
        </w:rPr>
      </w:pPr>
    </w:p>
    <w:p w:rsidR="00707CBE" w:rsidRDefault="00707CBE" w:rsidP="006C3527">
      <w:pPr>
        <w:rPr>
          <w:b/>
          <w:bCs/>
          <w:color w:val="000000" w:themeColor="text1"/>
          <w:sz w:val="22"/>
          <w:szCs w:val="22"/>
          <w:lang w:val="sr-Cyrl-CS"/>
        </w:rPr>
      </w:pPr>
    </w:p>
    <w:p w:rsidR="002925F1" w:rsidRDefault="002925F1" w:rsidP="006C3527">
      <w:pPr>
        <w:rPr>
          <w:b/>
          <w:bCs/>
          <w:color w:val="000000" w:themeColor="text1"/>
          <w:sz w:val="22"/>
          <w:szCs w:val="22"/>
          <w:lang w:val="sr-Cyrl-CS"/>
        </w:rPr>
      </w:pPr>
    </w:p>
    <w:p w:rsidR="002925F1" w:rsidRDefault="002925F1" w:rsidP="006C3527">
      <w:pPr>
        <w:rPr>
          <w:b/>
          <w:bCs/>
          <w:color w:val="000000" w:themeColor="text1"/>
          <w:sz w:val="22"/>
          <w:szCs w:val="22"/>
          <w:lang w:val="sr-Cyrl-CS"/>
        </w:rPr>
      </w:pPr>
    </w:p>
    <w:sectPr w:rsidR="002925F1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25F3"/>
    <w:rsid w:val="0006785B"/>
    <w:rsid w:val="000A3E01"/>
    <w:rsid w:val="000B6666"/>
    <w:rsid w:val="001308A1"/>
    <w:rsid w:val="00224C8C"/>
    <w:rsid w:val="00236145"/>
    <w:rsid w:val="002925F1"/>
    <w:rsid w:val="00293CD4"/>
    <w:rsid w:val="002E113A"/>
    <w:rsid w:val="00347D3D"/>
    <w:rsid w:val="003735A1"/>
    <w:rsid w:val="00374AF3"/>
    <w:rsid w:val="003B3587"/>
    <w:rsid w:val="003E709A"/>
    <w:rsid w:val="003F5304"/>
    <w:rsid w:val="0042125E"/>
    <w:rsid w:val="00423602"/>
    <w:rsid w:val="005D0DF3"/>
    <w:rsid w:val="006125F3"/>
    <w:rsid w:val="006C3527"/>
    <w:rsid w:val="00707CBE"/>
    <w:rsid w:val="007778CB"/>
    <w:rsid w:val="00814126"/>
    <w:rsid w:val="0086571E"/>
    <w:rsid w:val="00891520"/>
    <w:rsid w:val="00903127"/>
    <w:rsid w:val="00952819"/>
    <w:rsid w:val="009D7B2A"/>
    <w:rsid w:val="00AF4463"/>
    <w:rsid w:val="00B0333A"/>
    <w:rsid w:val="00CB2E18"/>
    <w:rsid w:val="00CD656A"/>
    <w:rsid w:val="00D063B3"/>
    <w:rsid w:val="00D1511C"/>
    <w:rsid w:val="00DA1D93"/>
    <w:rsid w:val="00DB555F"/>
    <w:rsid w:val="00DD3C2E"/>
    <w:rsid w:val="00DD6292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valifikacije%20nastavnika/20_Kvalifikacije%20nastavnika%20Predrag%20Popovi&#263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Kvalifikacije%20nastavnika/15_K&#1074;&#1072;&#1083;&#1080;&#1092;&#1080;&#1082;&#1072;&#1094;&#1080;&#1112;&#1077;%20&#1085;&#1072;&#1089;&#1090;&#1072;&#1074;&#1085;&#1080;&#1082;&#1072;_&#1052;&#1080;&#1083;&#1072;&#1085;%20&#1043;&#1086;&#1094;&#1080;&#111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valifikacije%20nastavnika/36_K&#1074;&#1072;&#1083;&#1080;&#1092;&#1080;&#1082;&#1072;&#1094;&#1080;&#1112;&#1077;%20&#1085;&#1072;&#1089;&#1090;&#1072;&#1074;&#1085;&#1080;&#1082;&#1072;_&#1041;&#1086;&#1088;&#1080;&#1089;&#1083;&#1072;&#1074;&#1072;%20&#1041;&#1083;&#1072;&#1075;&#1086;&#1112;&#1077;&#1074;&#1080;&#1115;-2025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korisnik</cp:lastModifiedBy>
  <cp:revision>5</cp:revision>
  <cp:lastPrinted>2017-12-20T16:51:00Z</cp:lastPrinted>
  <dcterms:created xsi:type="dcterms:W3CDTF">2018-01-27T20:22:00Z</dcterms:created>
  <dcterms:modified xsi:type="dcterms:W3CDTF">2026-03-22T12:09:00Z</dcterms:modified>
</cp:coreProperties>
</file>