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A9A" w14:textId="77777777" w:rsidR="005A4C35" w:rsidRPr="005C606F" w:rsidRDefault="005A4C35" w:rsidP="005A4C35">
      <w:pPr>
        <w:spacing w:after="60"/>
        <w:jc w:val="center"/>
        <w:rPr>
          <w:rFonts w:ascii="Times New Roman" w:hAnsi="Times New Roman"/>
          <w:sz w:val="20"/>
          <w:szCs w:val="20"/>
        </w:rPr>
      </w:pPr>
      <w:r w:rsidRPr="005C606F">
        <w:rPr>
          <w:rFonts w:ascii="Times New Roman" w:hAnsi="Times New Roman"/>
          <w:b/>
          <w:sz w:val="20"/>
          <w:szCs w:val="20"/>
          <w:lang w:val="sr-Cyrl-CS"/>
        </w:rPr>
        <w:t>Табела 9.1.</w:t>
      </w:r>
      <w:r w:rsidRPr="005C606F">
        <w:rPr>
          <w:rFonts w:ascii="Times New Roman" w:hAnsi="Times New Roman"/>
          <w:sz w:val="20"/>
          <w:szCs w:val="20"/>
          <w:lang w:val="sr-Cyrl-CS"/>
        </w:rPr>
        <w:t xml:space="preserve"> Научне, уметничке и стручне квалификације наставника и задужења у настави</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41"/>
        <w:gridCol w:w="993"/>
        <w:gridCol w:w="425"/>
        <w:gridCol w:w="425"/>
        <w:gridCol w:w="1843"/>
        <w:gridCol w:w="103"/>
        <w:gridCol w:w="277"/>
        <w:gridCol w:w="329"/>
        <w:gridCol w:w="1134"/>
        <w:gridCol w:w="59"/>
        <w:gridCol w:w="933"/>
        <w:gridCol w:w="1134"/>
        <w:gridCol w:w="2128"/>
      </w:tblGrid>
      <w:tr w:rsidR="00491993" w:rsidRPr="00491993" w14:paraId="66494BA2" w14:textId="77777777" w:rsidTr="005C606F">
        <w:trPr>
          <w:trHeight w:val="284"/>
        </w:trPr>
        <w:tc>
          <w:tcPr>
            <w:tcW w:w="4633" w:type="dxa"/>
            <w:gridSpan w:val="8"/>
            <w:vAlign w:val="center"/>
          </w:tcPr>
          <w:p w14:paraId="01E7E0D5" w14:textId="77777777" w:rsidR="00491993" w:rsidRPr="00491993" w:rsidRDefault="00491993" w:rsidP="005C606F">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Име и презиме </w:t>
            </w:r>
          </w:p>
        </w:tc>
        <w:tc>
          <w:tcPr>
            <w:tcW w:w="5717" w:type="dxa"/>
            <w:gridSpan w:val="6"/>
            <w:vAlign w:val="center"/>
          </w:tcPr>
          <w:p w14:paraId="37A8EAED" w14:textId="1E566EE4" w:rsidR="00491993" w:rsidRPr="00491993" w:rsidRDefault="004372ED"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Миомир Миљковић</w:t>
            </w:r>
          </w:p>
        </w:tc>
      </w:tr>
      <w:tr w:rsidR="00491993" w:rsidRPr="00491993" w14:paraId="3C07B0C6" w14:textId="77777777" w:rsidTr="005C606F">
        <w:trPr>
          <w:trHeight w:val="284"/>
        </w:trPr>
        <w:tc>
          <w:tcPr>
            <w:tcW w:w="4633" w:type="dxa"/>
            <w:gridSpan w:val="8"/>
            <w:vAlign w:val="center"/>
          </w:tcPr>
          <w:p w14:paraId="24E765E9"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Звање</w:t>
            </w:r>
          </w:p>
        </w:tc>
        <w:tc>
          <w:tcPr>
            <w:tcW w:w="5717" w:type="dxa"/>
            <w:gridSpan w:val="6"/>
            <w:vAlign w:val="center"/>
          </w:tcPr>
          <w:p w14:paraId="5C3D703D" w14:textId="623B5AA7" w:rsidR="00491993" w:rsidRPr="00491993" w:rsidRDefault="004372ED"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Доцент</w:t>
            </w:r>
          </w:p>
        </w:tc>
      </w:tr>
      <w:tr w:rsidR="00491993" w:rsidRPr="00491993" w14:paraId="664B391A" w14:textId="77777777" w:rsidTr="00213E50">
        <w:trPr>
          <w:trHeight w:val="427"/>
        </w:trPr>
        <w:tc>
          <w:tcPr>
            <w:tcW w:w="4633" w:type="dxa"/>
            <w:gridSpan w:val="8"/>
            <w:vAlign w:val="center"/>
          </w:tcPr>
          <w:p w14:paraId="0E1562E4" w14:textId="77777777" w:rsidR="00491993" w:rsidRPr="00491993" w:rsidRDefault="00491993" w:rsidP="005C606F">
            <w:pPr>
              <w:tabs>
                <w:tab w:val="left" w:pos="567"/>
              </w:tabs>
              <w:rPr>
                <w:rFonts w:ascii="Times New Roman" w:hAnsi="Times New Roman"/>
                <w:b/>
                <w:sz w:val="20"/>
                <w:szCs w:val="20"/>
                <w:lang w:val="sr-Cyrl-CS"/>
              </w:rPr>
            </w:pPr>
            <w:r w:rsidRPr="00491993">
              <w:rPr>
                <w:rFonts w:ascii="Times New Roman" w:hAnsi="Times New Roman"/>
                <w:b/>
                <w:sz w:val="20"/>
                <w:szCs w:val="20"/>
                <w:lang w:val="sr-Cyrl-CS"/>
              </w:rPr>
              <w:t xml:space="preserve">Назив институције у  којој наставник ради са пуним </w:t>
            </w:r>
            <w:r>
              <w:rPr>
                <w:rFonts w:ascii="Times New Roman" w:hAnsi="Times New Roman"/>
                <w:b/>
                <w:sz w:val="20"/>
                <w:szCs w:val="20"/>
              </w:rPr>
              <w:t xml:space="preserve"> или непуним </w:t>
            </w:r>
            <w:r w:rsidRPr="00491993">
              <w:rPr>
                <w:rFonts w:ascii="Times New Roman" w:hAnsi="Times New Roman"/>
                <w:b/>
                <w:sz w:val="20"/>
                <w:szCs w:val="20"/>
                <w:lang w:val="sr-Cyrl-CS"/>
              </w:rPr>
              <w:t>радним временом и од када</w:t>
            </w:r>
          </w:p>
        </w:tc>
        <w:tc>
          <w:tcPr>
            <w:tcW w:w="5717" w:type="dxa"/>
            <w:gridSpan w:val="6"/>
            <w:vAlign w:val="center"/>
          </w:tcPr>
          <w:p w14:paraId="657F78D4" w14:textId="3BB94BC7" w:rsidR="00491993" w:rsidRPr="00491993" w:rsidRDefault="004372ED" w:rsidP="005C606F">
            <w:pPr>
              <w:tabs>
                <w:tab w:val="left" w:pos="567"/>
              </w:tabs>
              <w:rPr>
                <w:rFonts w:ascii="Times New Roman" w:hAnsi="Times New Roman"/>
                <w:sz w:val="20"/>
                <w:szCs w:val="20"/>
                <w:lang w:val="sr-Cyrl-CS"/>
              </w:rPr>
            </w:pPr>
            <w:r>
              <w:rPr>
                <w:rFonts w:ascii="Times New Roman" w:hAnsi="Times New Roman"/>
                <w:sz w:val="20"/>
                <w:szCs w:val="20"/>
                <w:lang w:val="sr-Cyrl-CS"/>
              </w:rPr>
              <w:t>Универзитет у Нишу, Грађевинско-архитектонски факултет</w:t>
            </w:r>
          </w:p>
        </w:tc>
      </w:tr>
      <w:tr w:rsidR="00491993" w:rsidRPr="00491993" w14:paraId="75F2CC08" w14:textId="77777777" w:rsidTr="00213E50">
        <w:trPr>
          <w:trHeight w:val="427"/>
        </w:trPr>
        <w:tc>
          <w:tcPr>
            <w:tcW w:w="4633" w:type="dxa"/>
            <w:gridSpan w:val="8"/>
            <w:vAlign w:val="center"/>
          </w:tcPr>
          <w:p w14:paraId="6EDA7D59"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Ужа научна односно уметничка област</w:t>
            </w:r>
          </w:p>
        </w:tc>
        <w:tc>
          <w:tcPr>
            <w:tcW w:w="5717" w:type="dxa"/>
            <w:gridSpan w:val="6"/>
            <w:vAlign w:val="center"/>
          </w:tcPr>
          <w:p w14:paraId="4F07B68B" w14:textId="27558A99" w:rsidR="00491993" w:rsidRPr="00491993" w:rsidRDefault="00342149" w:rsidP="00535C05">
            <w:pPr>
              <w:tabs>
                <w:tab w:val="left" w:pos="567"/>
              </w:tabs>
              <w:spacing w:after="60"/>
              <w:rPr>
                <w:rFonts w:ascii="Times New Roman" w:hAnsi="Times New Roman"/>
                <w:sz w:val="20"/>
                <w:szCs w:val="20"/>
                <w:lang w:val="sr-Cyrl-CS"/>
              </w:rPr>
            </w:pPr>
            <w:r>
              <w:rPr>
                <w:rFonts w:ascii="Times New Roman" w:hAnsi="Times New Roman"/>
                <w:sz w:val="20"/>
                <w:szCs w:val="20"/>
                <w:lang w:val="sr-Cyrl-CS"/>
              </w:rPr>
              <w:t>Саобраћајнице</w:t>
            </w:r>
          </w:p>
        </w:tc>
      </w:tr>
      <w:tr w:rsidR="00491993" w:rsidRPr="00491993" w14:paraId="1B62D2FD" w14:textId="77777777" w:rsidTr="005C606F">
        <w:trPr>
          <w:trHeight w:val="284"/>
        </w:trPr>
        <w:tc>
          <w:tcPr>
            <w:tcW w:w="10350" w:type="dxa"/>
            <w:gridSpan w:val="14"/>
            <w:vAlign w:val="center"/>
          </w:tcPr>
          <w:p w14:paraId="7E8A516E" w14:textId="77777777" w:rsidR="00491993" w:rsidRPr="00491993" w:rsidRDefault="00491993" w:rsidP="00535C05">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Академска каријера</w:t>
            </w:r>
          </w:p>
        </w:tc>
      </w:tr>
      <w:tr w:rsidR="00AC0E94" w:rsidRPr="005C606F" w14:paraId="49280289" w14:textId="77777777" w:rsidTr="005C606F">
        <w:trPr>
          <w:trHeight w:val="20"/>
        </w:trPr>
        <w:tc>
          <w:tcPr>
            <w:tcW w:w="1560" w:type="dxa"/>
            <w:gridSpan w:val="3"/>
            <w:vAlign w:val="center"/>
          </w:tcPr>
          <w:p w14:paraId="3944E849" w14:textId="77777777" w:rsidR="00AC0E94" w:rsidRPr="005C606F" w:rsidRDefault="00AC0E94" w:rsidP="00535C05">
            <w:pPr>
              <w:tabs>
                <w:tab w:val="left" w:pos="567"/>
              </w:tabs>
              <w:spacing w:after="60"/>
              <w:rPr>
                <w:rFonts w:ascii="Times New Roman" w:hAnsi="Times New Roman"/>
                <w:sz w:val="18"/>
                <w:szCs w:val="18"/>
                <w:lang w:val="sr-Cyrl-CS"/>
              </w:rPr>
            </w:pPr>
          </w:p>
        </w:tc>
        <w:tc>
          <w:tcPr>
            <w:tcW w:w="850" w:type="dxa"/>
            <w:gridSpan w:val="2"/>
            <w:vAlign w:val="center"/>
          </w:tcPr>
          <w:p w14:paraId="23901116"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 xml:space="preserve">Година </w:t>
            </w:r>
          </w:p>
        </w:tc>
        <w:tc>
          <w:tcPr>
            <w:tcW w:w="2552" w:type="dxa"/>
            <w:gridSpan w:val="4"/>
            <w:shd w:val="clear" w:color="auto" w:fill="auto"/>
            <w:vAlign w:val="center"/>
          </w:tcPr>
          <w:p w14:paraId="68EC474A"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 xml:space="preserve">Институција </w:t>
            </w:r>
          </w:p>
        </w:tc>
        <w:tc>
          <w:tcPr>
            <w:tcW w:w="2126" w:type="dxa"/>
            <w:gridSpan w:val="3"/>
            <w:shd w:val="clear" w:color="auto" w:fill="auto"/>
            <w:vAlign w:val="center"/>
          </w:tcPr>
          <w:p w14:paraId="4B77DAF7"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rPr>
              <w:t>Научна или уметничка о</w:t>
            </w:r>
            <w:r w:rsidRPr="005C606F">
              <w:rPr>
                <w:rFonts w:ascii="Times New Roman" w:hAnsi="Times New Roman"/>
                <w:sz w:val="18"/>
                <w:szCs w:val="18"/>
                <w:lang w:val="sr-Cyrl-CS"/>
              </w:rPr>
              <w:t xml:space="preserve">бласт </w:t>
            </w:r>
          </w:p>
        </w:tc>
        <w:tc>
          <w:tcPr>
            <w:tcW w:w="3262" w:type="dxa"/>
            <w:gridSpan w:val="2"/>
            <w:shd w:val="clear" w:color="auto" w:fill="auto"/>
            <w:vAlign w:val="center"/>
          </w:tcPr>
          <w:p w14:paraId="501823F3" w14:textId="77777777" w:rsidR="00AC0E94" w:rsidRPr="005C606F" w:rsidRDefault="00AC0E94" w:rsidP="00535C05">
            <w:pPr>
              <w:tabs>
                <w:tab w:val="left" w:pos="567"/>
              </w:tabs>
              <w:spacing w:after="60"/>
              <w:rPr>
                <w:rFonts w:ascii="Times New Roman" w:hAnsi="Times New Roman"/>
                <w:sz w:val="18"/>
                <w:szCs w:val="18"/>
              </w:rPr>
            </w:pPr>
            <w:r w:rsidRPr="005C606F">
              <w:rPr>
                <w:rFonts w:ascii="Times New Roman" w:hAnsi="Times New Roman"/>
                <w:sz w:val="18"/>
                <w:szCs w:val="18"/>
              </w:rPr>
              <w:t>Ужа научна, уметничка или стручна област</w:t>
            </w:r>
          </w:p>
        </w:tc>
      </w:tr>
      <w:tr w:rsidR="00AC0E94" w:rsidRPr="005C606F" w14:paraId="445F3D77" w14:textId="77777777" w:rsidTr="005C606F">
        <w:trPr>
          <w:trHeight w:val="20"/>
        </w:trPr>
        <w:tc>
          <w:tcPr>
            <w:tcW w:w="1560" w:type="dxa"/>
            <w:gridSpan w:val="3"/>
            <w:vAlign w:val="center"/>
          </w:tcPr>
          <w:p w14:paraId="1EF612C5" w14:textId="77777777" w:rsidR="00AC0E94" w:rsidRPr="005C606F" w:rsidRDefault="00AC0E94"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Избор у звање</w:t>
            </w:r>
          </w:p>
        </w:tc>
        <w:tc>
          <w:tcPr>
            <w:tcW w:w="850" w:type="dxa"/>
            <w:gridSpan w:val="2"/>
            <w:vAlign w:val="center"/>
          </w:tcPr>
          <w:p w14:paraId="613AD09A" w14:textId="11156500"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2016.</w:t>
            </w:r>
          </w:p>
        </w:tc>
        <w:tc>
          <w:tcPr>
            <w:tcW w:w="2552" w:type="dxa"/>
            <w:gridSpan w:val="4"/>
            <w:shd w:val="clear" w:color="auto" w:fill="auto"/>
            <w:vAlign w:val="center"/>
          </w:tcPr>
          <w:p w14:paraId="28619743" w14:textId="1B08FEB3"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Универзитет у Нишу</w:t>
            </w:r>
          </w:p>
        </w:tc>
        <w:tc>
          <w:tcPr>
            <w:tcW w:w="2126" w:type="dxa"/>
            <w:gridSpan w:val="3"/>
            <w:shd w:val="clear" w:color="auto" w:fill="auto"/>
            <w:vAlign w:val="center"/>
          </w:tcPr>
          <w:p w14:paraId="42F4ADB9" w14:textId="7AB885C5"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3FB95784" w14:textId="1EABCE23" w:rsidR="00AC0E94" w:rsidRPr="005C606F" w:rsidRDefault="00996DA5" w:rsidP="00535C0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Саобраћајнице</w:t>
            </w:r>
          </w:p>
        </w:tc>
      </w:tr>
      <w:tr w:rsidR="00996DA5" w:rsidRPr="005C606F" w14:paraId="67B6A975" w14:textId="77777777" w:rsidTr="005C606F">
        <w:trPr>
          <w:trHeight w:val="20"/>
        </w:trPr>
        <w:tc>
          <w:tcPr>
            <w:tcW w:w="1560" w:type="dxa"/>
            <w:gridSpan w:val="3"/>
            <w:vAlign w:val="center"/>
          </w:tcPr>
          <w:p w14:paraId="14C5E842" w14:textId="77777777"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Докторат</w:t>
            </w:r>
          </w:p>
        </w:tc>
        <w:tc>
          <w:tcPr>
            <w:tcW w:w="850" w:type="dxa"/>
            <w:gridSpan w:val="2"/>
            <w:vAlign w:val="center"/>
          </w:tcPr>
          <w:p w14:paraId="076BE048" w14:textId="5371BA5B"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2014.</w:t>
            </w:r>
          </w:p>
        </w:tc>
        <w:tc>
          <w:tcPr>
            <w:tcW w:w="2552" w:type="dxa"/>
            <w:gridSpan w:val="4"/>
            <w:shd w:val="clear" w:color="auto" w:fill="auto"/>
            <w:vAlign w:val="center"/>
          </w:tcPr>
          <w:p w14:paraId="5087D564" w14:textId="60EEE190" w:rsidR="00996DA5" w:rsidRPr="005C606F" w:rsidRDefault="00996DA5" w:rsidP="00996DA5">
            <w:pPr>
              <w:tabs>
                <w:tab w:val="left" w:pos="567"/>
              </w:tabs>
              <w:spacing w:after="60"/>
              <w:rPr>
                <w:rFonts w:ascii="Times New Roman" w:hAnsi="Times New Roman"/>
                <w:sz w:val="18"/>
                <w:szCs w:val="18"/>
                <w:lang w:val="en-GB"/>
              </w:rPr>
            </w:pPr>
            <w:r w:rsidRPr="005C606F">
              <w:rPr>
                <w:rFonts w:ascii="Times New Roman" w:hAnsi="Times New Roman"/>
                <w:sz w:val="18"/>
                <w:szCs w:val="18"/>
                <w:lang w:val="en-GB"/>
              </w:rPr>
              <w:t>Ruhr-Universität Bochum</w:t>
            </w:r>
          </w:p>
        </w:tc>
        <w:tc>
          <w:tcPr>
            <w:tcW w:w="2126" w:type="dxa"/>
            <w:gridSpan w:val="3"/>
            <w:shd w:val="clear" w:color="auto" w:fill="auto"/>
            <w:vAlign w:val="center"/>
          </w:tcPr>
          <w:p w14:paraId="06122FC1" w14:textId="44CB6FD7"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02BEAB1A" w14:textId="4B8E70A2" w:rsidR="00996DA5" w:rsidRPr="005C606F" w:rsidRDefault="00996DA5" w:rsidP="00996DA5">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w:t>
            </w:r>
          </w:p>
        </w:tc>
      </w:tr>
      <w:tr w:rsidR="00532D97" w:rsidRPr="005C606F" w14:paraId="6B2AD850" w14:textId="77777777" w:rsidTr="005C606F">
        <w:trPr>
          <w:trHeight w:val="20"/>
        </w:trPr>
        <w:tc>
          <w:tcPr>
            <w:tcW w:w="1560" w:type="dxa"/>
            <w:gridSpan w:val="3"/>
            <w:vAlign w:val="center"/>
          </w:tcPr>
          <w:p w14:paraId="217F93BD" w14:textId="77777777"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Диплома</w:t>
            </w:r>
          </w:p>
        </w:tc>
        <w:tc>
          <w:tcPr>
            <w:tcW w:w="850" w:type="dxa"/>
            <w:gridSpan w:val="2"/>
            <w:vAlign w:val="center"/>
          </w:tcPr>
          <w:p w14:paraId="36538B2F" w14:textId="47227C5C"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2008.</w:t>
            </w:r>
          </w:p>
        </w:tc>
        <w:tc>
          <w:tcPr>
            <w:tcW w:w="2552" w:type="dxa"/>
            <w:gridSpan w:val="4"/>
            <w:shd w:val="clear" w:color="auto" w:fill="auto"/>
            <w:vAlign w:val="center"/>
          </w:tcPr>
          <w:p w14:paraId="3E0F5587" w14:textId="7100F966"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Универзитет у Нишу</w:t>
            </w:r>
          </w:p>
        </w:tc>
        <w:tc>
          <w:tcPr>
            <w:tcW w:w="2126" w:type="dxa"/>
            <w:gridSpan w:val="3"/>
            <w:shd w:val="clear" w:color="auto" w:fill="auto"/>
            <w:vAlign w:val="center"/>
          </w:tcPr>
          <w:p w14:paraId="6D50F282" w14:textId="28F19FA0"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3262" w:type="dxa"/>
            <w:gridSpan w:val="2"/>
            <w:shd w:val="clear" w:color="auto" w:fill="auto"/>
            <w:vAlign w:val="center"/>
          </w:tcPr>
          <w:p w14:paraId="55745698" w14:textId="6F4E9E9A" w:rsidR="00532D97" w:rsidRPr="005C606F" w:rsidRDefault="00532D97" w:rsidP="00532D97">
            <w:pPr>
              <w:tabs>
                <w:tab w:val="left" w:pos="567"/>
              </w:tabs>
              <w:spacing w:after="60"/>
              <w:rPr>
                <w:rFonts w:ascii="Times New Roman" w:hAnsi="Times New Roman"/>
                <w:sz w:val="18"/>
                <w:szCs w:val="18"/>
                <w:lang w:val="sr-Cyrl-CS"/>
              </w:rPr>
            </w:pPr>
            <w:r w:rsidRPr="005C606F">
              <w:rPr>
                <w:rFonts w:ascii="Times New Roman" w:hAnsi="Times New Roman"/>
                <w:sz w:val="18"/>
                <w:szCs w:val="18"/>
                <w:lang w:val="sr-Cyrl-CS"/>
              </w:rPr>
              <w:t>Саобраћајно-конструкторски смер</w:t>
            </w:r>
          </w:p>
        </w:tc>
      </w:tr>
      <w:tr w:rsidR="00532D97" w:rsidRPr="00491993" w14:paraId="139B887F" w14:textId="77777777" w:rsidTr="00213E50">
        <w:trPr>
          <w:trHeight w:val="427"/>
        </w:trPr>
        <w:tc>
          <w:tcPr>
            <w:tcW w:w="10350" w:type="dxa"/>
            <w:gridSpan w:val="14"/>
            <w:vAlign w:val="center"/>
          </w:tcPr>
          <w:p w14:paraId="65B95FC2" w14:textId="2C64568E" w:rsidR="00532D97" w:rsidRPr="00AC0E94" w:rsidRDefault="00532D97" w:rsidP="00532D97">
            <w:pPr>
              <w:tabs>
                <w:tab w:val="left" w:pos="567"/>
              </w:tabs>
              <w:spacing w:after="60"/>
              <w:rPr>
                <w:rFonts w:ascii="Times New Roman" w:hAnsi="Times New Roman"/>
                <w:b/>
                <w:sz w:val="20"/>
                <w:szCs w:val="20"/>
              </w:rPr>
            </w:pPr>
            <w:r w:rsidRPr="00491993">
              <w:rPr>
                <w:rFonts w:ascii="Times New Roman" w:hAnsi="Times New Roman"/>
                <w:b/>
                <w:sz w:val="20"/>
                <w:szCs w:val="20"/>
                <w:lang w:val="sr-Cyrl-CS"/>
              </w:rPr>
              <w:t>Списак предмета</w:t>
            </w:r>
            <w:r>
              <w:rPr>
                <w:rFonts w:ascii="Times New Roman" w:hAnsi="Times New Roman"/>
                <w:b/>
                <w:sz w:val="20"/>
                <w:szCs w:val="20"/>
                <w:lang w:val="sr-Cyrl-CS"/>
              </w:rPr>
              <w:t xml:space="preserve"> за </w:t>
            </w:r>
            <w:r w:rsidRPr="00491993">
              <w:rPr>
                <w:rFonts w:ascii="Times New Roman" w:hAnsi="Times New Roman"/>
                <w:b/>
                <w:sz w:val="20"/>
                <w:szCs w:val="20"/>
                <w:lang w:val="sr-Cyrl-CS"/>
              </w:rPr>
              <w:t xml:space="preserve"> које </w:t>
            </w:r>
            <w:r>
              <w:rPr>
                <w:rFonts w:ascii="Times New Roman" w:hAnsi="Times New Roman"/>
                <w:b/>
                <w:sz w:val="20"/>
                <w:szCs w:val="20"/>
                <w:lang w:val="sr-Cyrl-CS"/>
              </w:rPr>
              <w:t xml:space="preserve">је </w:t>
            </w:r>
            <w:r w:rsidRPr="00491993">
              <w:rPr>
                <w:rFonts w:ascii="Times New Roman" w:hAnsi="Times New Roman"/>
                <w:b/>
                <w:sz w:val="20"/>
                <w:szCs w:val="20"/>
                <w:lang w:val="sr-Cyrl-CS"/>
              </w:rPr>
              <w:t>наставник</w:t>
            </w:r>
            <w:r>
              <w:rPr>
                <w:rFonts w:ascii="Times New Roman" w:hAnsi="Times New Roman"/>
                <w:b/>
                <w:sz w:val="20"/>
                <w:szCs w:val="20"/>
                <w:lang w:val="sr-Cyrl-CS"/>
              </w:rPr>
              <w:t xml:space="preserve"> акредитован </w:t>
            </w:r>
            <w:r>
              <w:rPr>
                <w:rFonts w:ascii="Times New Roman" w:hAnsi="Times New Roman"/>
                <w:b/>
                <w:sz w:val="20"/>
                <w:szCs w:val="20"/>
              </w:rPr>
              <w:t>на првом или другом степену студија</w:t>
            </w:r>
          </w:p>
        </w:tc>
      </w:tr>
      <w:tr w:rsidR="00532D97" w:rsidRPr="00491993" w14:paraId="64CEBA6F" w14:textId="77777777" w:rsidTr="005C606F">
        <w:trPr>
          <w:trHeight w:val="20"/>
        </w:trPr>
        <w:tc>
          <w:tcPr>
            <w:tcW w:w="567" w:type="dxa"/>
            <w:gridSpan w:val="2"/>
            <w:shd w:val="clear" w:color="auto" w:fill="auto"/>
            <w:vAlign w:val="center"/>
          </w:tcPr>
          <w:p w14:paraId="5AE7BBBC" w14:textId="2E65AC75" w:rsidR="00532D97" w:rsidRPr="005C606F" w:rsidRDefault="00532D97" w:rsidP="005C606F">
            <w:pPr>
              <w:tabs>
                <w:tab w:val="left" w:pos="567"/>
              </w:tabs>
              <w:rPr>
                <w:rFonts w:ascii="Times New Roman" w:hAnsi="Times New Roman"/>
                <w:sz w:val="20"/>
                <w:szCs w:val="20"/>
                <w:lang w:val="sr-Latn-RS"/>
              </w:rPr>
            </w:pPr>
            <w:r w:rsidRPr="00491993">
              <w:rPr>
                <w:rFonts w:ascii="Times New Roman" w:hAnsi="Times New Roman"/>
                <w:sz w:val="20"/>
                <w:szCs w:val="20"/>
                <w:lang w:val="sr-Cyrl-CS"/>
              </w:rPr>
              <w:t>Р.Б.</w:t>
            </w:r>
          </w:p>
        </w:tc>
        <w:tc>
          <w:tcPr>
            <w:tcW w:w="1418" w:type="dxa"/>
            <w:gridSpan w:val="2"/>
            <w:shd w:val="clear" w:color="auto" w:fill="auto"/>
            <w:vAlign w:val="center"/>
          </w:tcPr>
          <w:p w14:paraId="0719F451" w14:textId="77777777" w:rsidR="00532D97" w:rsidRPr="00AC0E94" w:rsidRDefault="00532D97" w:rsidP="005C606F">
            <w:pPr>
              <w:tabs>
                <w:tab w:val="left" w:pos="567"/>
              </w:tabs>
              <w:rPr>
                <w:rFonts w:ascii="Times New Roman" w:hAnsi="Times New Roman"/>
                <w:sz w:val="20"/>
                <w:szCs w:val="20"/>
              </w:rPr>
            </w:pPr>
            <w:r>
              <w:rPr>
                <w:rFonts w:ascii="Times New Roman" w:hAnsi="Times New Roman"/>
                <w:sz w:val="20"/>
                <w:szCs w:val="20"/>
              </w:rPr>
              <w:t>Ознака предмета</w:t>
            </w:r>
          </w:p>
        </w:tc>
        <w:tc>
          <w:tcPr>
            <w:tcW w:w="2268" w:type="dxa"/>
            <w:gridSpan w:val="2"/>
            <w:shd w:val="clear" w:color="auto" w:fill="auto"/>
            <w:vAlign w:val="center"/>
          </w:tcPr>
          <w:p w14:paraId="09BE72D0" w14:textId="77777777" w:rsidR="00532D97" w:rsidRPr="00491993" w:rsidRDefault="00532D97" w:rsidP="005C606F">
            <w:pPr>
              <w:tabs>
                <w:tab w:val="left" w:pos="567"/>
              </w:tabs>
              <w:rPr>
                <w:rFonts w:ascii="Times New Roman" w:hAnsi="Times New Roman"/>
                <w:sz w:val="20"/>
                <w:szCs w:val="20"/>
                <w:lang w:val="sr-Cyrl-CS"/>
              </w:rPr>
            </w:pPr>
            <w:r>
              <w:rPr>
                <w:rFonts w:ascii="Times New Roman" w:hAnsi="Times New Roman"/>
                <w:iCs/>
                <w:sz w:val="20"/>
                <w:szCs w:val="20"/>
              </w:rPr>
              <w:t>Назив предмета</w:t>
            </w:r>
            <w:r w:rsidRPr="00491993">
              <w:rPr>
                <w:rFonts w:ascii="Times New Roman" w:hAnsi="Times New Roman"/>
                <w:iCs/>
                <w:sz w:val="20"/>
                <w:szCs w:val="20"/>
                <w:lang w:val="sr-Cyrl-CS"/>
              </w:rPr>
              <w:t xml:space="preserve">     </w:t>
            </w:r>
          </w:p>
        </w:tc>
        <w:tc>
          <w:tcPr>
            <w:tcW w:w="1843" w:type="dxa"/>
            <w:gridSpan w:val="4"/>
            <w:shd w:val="clear" w:color="auto" w:fill="auto"/>
            <w:vAlign w:val="center"/>
          </w:tcPr>
          <w:p w14:paraId="6A474F8E" w14:textId="77777777" w:rsidR="00532D97" w:rsidRPr="00AC0E94" w:rsidRDefault="00532D97" w:rsidP="005C606F">
            <w:pPr>
              <w:tabs>
                <w:tab w:val="left" w:pos="567"/>
              </w:tabs>
              <w:rPr>
                <w:rFonts w:ascii="Times New Roman" w:hAnsi="Times New Roman"/>
                <w:sz w:val="20"/>
                <w:szCs w:val="20"/>
              </w:rPr>
            </w:pPr>
            <w:r>
              <w:rPr>
                <w:rFonts w:ascii="Times New Roman" w:hAnsi="Times New Roman"/>
                <w:sz w:val="20"/>
                <w:szCs w:val="20"/>
              </w:rPr>
              <w:t>Вид наставе</w:t>
            </w:r>
          </w:p>
        </w:tc>
        <w:tc>
          <w:tcPr>
            <w:tcW w:w="2126" w:type="dxa"/>
            <w:gridSpan w:val="3"/>
            <w:shd w:val="clear" w:color="auto" w:fill="auto"/>
            <w:vAlign w:val="center"/>
          </w:tcPr>
          <w:p w14:paraId="4CC3EB0E" w14:textId="77777777" w:rsidR="00532D97" w:rsidRPr="00AC0E94" w:rsidRDefault="00532D97" w:rsidP="005C606F">
            <w:pPr>
              <w:tabs>
                <w:tab w:val="left" w:pos="567"/>
              </w:tabs>
              <w:rPr>
                <w:rFonts w:ascii="Times New Roman" w:hAnsi="Times New Roman"/>
                <w:sz w:val="20"/>
                <w:szCs w:val="20"/>
              </w:rPr>
            </w:pPr>
            <w:r>
              <w:rPr>
                <w:rFonts w:ascii="Times New Roman" w:hAnsi="Times New Roman"/>
                <w:iCs/>
                <w:sz w:val="20"/>
                <w:szCs w:val="20"/>
              </w:rPr>
              <w:t xml:space="preserve">Назив студијског програма </w:t>
            </w:r>
          </w:p>
        </w:tc>
        <w:tc>
          <w:tcPr>
            <w:tcW w:w="2128" w:type="dxa"/>
            <w:shd w:val="clear" w:color="auto" w:fill="auto"/>
            <w:vAlign w:val="center"/>
          </w:tcPr>
          <w:p w14:paraId="131D4437" w14:textId="77777777" w:rsidR="00532D97" w:rsidRPr="00491993" w:rsidRDefault="00532D97" w:rsidP="005C606F">
            <w:pPr>
              <w:tabs>
                <w:tab w:val="left" w:pos="567"/>
              </w:tabs>
              <w:rPr>
                <w:rFonts w:ascii="Times New Roman" w:hAnsi="Times New Roman"/>
                <w:sz w:val="20"/>
                <w:szCs w:val="20"/>
                <w:lang w:val="sr-Cyrl-CS"/>
              </w:rPr>
            </w:pPr>
            <w:r>
              <w:rPr>
                <w:rFonts w:ascii="Times New Roman" w:hAnsi="Times New Roman"/>
                <w:iCs/>
                <w:sz w:val="20"/>
                <w:szCs w:val="20"/>
              </w:rPr>
              <w:t>В</w:t>
            </w:r>
            <w:r w:rsidRPr="00491993">
              <w:rPr>
                <w:rFonts w:ascii="Times New Roman" w:hAnsi="Times New Roman"/>
                <w:iCs/>
                <w:sz w:val="20"/>
                <w:szCs w:val="20"/>
                <w:lang w:val="sr-Cyrl-CS"/>
              </w:rPr>
              <w:t>рста студија</w:t>
            </w:r>
            <w:r>
              <w:rPr>
                <w:rFonts w:ascii="Times New Roman" w:hAnsi="Times New Roman"/>
                <w:iCs/>
                <w:sz w:val="20"/>
                <w:szCs w:val="20"/>
                <w:lang w:val="sr-Cyrl-CS"/>
              </w:rPr>
              <w:t xml:space="preserve"> (</w:t>
            </w:r>
            <w:r>
              <w:rPr>
                <w:rFonts w:ascii="Times New Roman" w:hAnsi="Times New Roman"/>
                <w:iCs/>
                <w:sz w:val="20"/>
                <w:szCs w:val="20"/>
              </w:rPr>
              <w:t>ОСС, ССС, ОАС, МСС, МАС, САС)</w:t>
            </w:r>
          </w:p>
        </w:tc>
      </w:tr>
      <w:tr w:rsidR="00532D97" w:rsidRPr="005C606F" w14:paraId="7497FD78" w14:textId="77777777" w:rsidTr="005C606F">
        <w:trPr>
          <w:trHeight w:val="20"/>
        </w:trPr>
        <w:tc>
          <w:tcPr>
            <w:tcW w:w="567" w:type="dxa"/>
            <w:gridSpan w:val="2"/>
            <w:shd w:val="clear" w:color="auto" w:fill="auto"/>
            <w:vAlign w:val="center"/>
          </w:tcPr>
          <w:p w14:paraId="69D326F6" w14:textId="5ACB59C9"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w:t>
            </w:r>
          </w:p>
        </w:tc>
        <w:tc>
          <w:tcPr>
            <w:tcW w:w="1418" w:type="dxa"/>
            <w:gridSpan w:val="2"/>
            <w:shd w:val="clear" w:color="auto" w:fill="auto"/>
            <w:vAlign w:val="center"/>
          </w:tcPr>
          <w:p w14:paraId="648AA81F" w14:textId="00FFC62E"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19OG1003</w:t>
            </w:r>
          </w:p>
        </w:tc>
        <w:tc>
          <w:tcPr>
            <w:tcW w:w="2268" w:type="dxa"/>
            <w:gridSpan w:val="2"/>
            <w:shd w:val="clear" w:color="auto" w:fill="auto"/>
            <w:vAlign w:val="center"/>
          </w:tcPr>
          <w:p w14:paraId="366097A9" w14:textId="360D7F71"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Земљани радови</w:t>
            </w:r>
          </w:p>
        </w:tc>
        <w:tc>
          <w:tcPr>
            <w:tcW w:w="1843" w:type="dxa"/>
            <w:gridSpan w:val="4"/>
            <w:shd w:val="clear" w:color="auto" w:fill="auto"/>
            <w:vAlign w:val="center"/>
          </w:tcPr>
          <w:p w14:paraId="32A7058A" w14:textId="1B71A255"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4C8C3C20" w14:textId="37057C55"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3AEB6BEC" w14:textId="5F8DB7A7" w:rsidR="00532D97"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7B8A99A0" w14:textId="77777777" w:rsidTr="005C606F">
        <w:trPr>
          <w:trHeight w:val="20"/>
        </w:trPr>
        <w:tc>
          <w:tcPr>
            <w:tcW w:w="567" w:type="dxa"/>
            <w:gridSpan w:val="2"/>
            <w:shd w:val="clear" w:color="auto" w:fill="auto"/>
            <w:vAlign w:val="center"/>
          </w:tcPr>
          <w:p w14:paraId="1F44B510" w14:textId="725F5CE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4</w:t>
            </w:r>
          </w:p>
        </w:tc>
        <w:tc>
          <w:tcPr>
            <w:tcW w:w="1418" w:type="dxa"/>
            <w:gridSpan w:val="2"/>
            <w:shd w:val="clear" w:color="auto" w:fill="auto"/>
            <w:vAlign w:val="center"/>
          </w:tcPr>
          <w:p w14:paraId="29E2FB09" w14:textId="468F7B6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19OG3009</w:t>
            </w:r>
          </w:p>
        </w:tc>
        <w:tc>
          <w:tcPr>
            <w:tcW w:w="2268" w:type="dxa"/>
            <w:gridSpan w:val="2"/>
            <w:shd w:val="clear" w:color="auto" w:fill="auto"/>
            <w:vAlign w:val="center"/>
          </w:tcPr>
          <w:p w14:paraId="03C5420B" w14:textId="606F7ABF" w:rsidR="005A5064" w:rsidRPr="005C606F" w:rsidRDefault="005A5064" w:rsidP="005C606F">
            <w:pPr>
              <w:tabs>
                <w:tab w:val="left" w:pos="567"/>
              </w:tabs>
              <w:rPr>
                <w:rFonts w:ascii="Times New Roman" w:hAnsi="Times New Roman"/>
                <w:sz w:val="18"/>
                <w:szCs w:val="18"/>
              </w:rPr>
            </w:pPr>
            <w:r w:rsidRPr="005C606F">
              <w:rPr>
                <w:rFonts w:ascii="Times New Roman" w:hAnsi="Times New Roman"/>
                <w:sz w:val="18"/>
                <w:szCs w:val="18"/>
                <w:lang w:val="sr-Cyrl-CS"/>
              </w:rPr>
              <w:t xml:space="preserve">Коловозне конструкције </w:t>
            </w:r>
            <w:r w:rsidRPr="005C606F">
              <w:rPr>
                <w:rFonts w:ascii="Times New Roman" w:hAnsi="Times New Roman"/>
                <w:sz w:val="18"/>
                <w:szCs w:val="18"/>
                <w:lang w:val="en-GB"/>
              </w:rPr>
              <w:t>I</w:t>
            </w:r>
          </w:p>
        </w:tc>
        <w:tc>
          <w:tcPr>
            <w:tcW w:w="1843" w:type="dxa"/>
            <w:gridSpan w:val="4"/>
            <w:shd w:val="clear" w:color="auto" w:fill="auto"/>
            <w:vAlign w:val="center"/>
          </w:tcPr>
          <w:p w14:paraId="41835532" w14:textId="6C976FF6" w:rsidR="005A5064" w:rsidRPr="005C606F" w:rsidRDefault="005C606F" w:rsidP="005C606F">
            <w:pPr>
              <w:tabs>
                <w:tab w:val="left" w:pos="567"/>
              </w:tabs>
              <w:rPr>
                <w:rFonts w:ascii="Times New Roman" w:hAnsi="Times New Roman"/>
                <w:sz w:val="18"/>
                <w:szCs w:val="18"/>
                <w:lang w:val="sr-Cyrl-CS"/>
              </w:rPr>
            </w:pPr>
            <w:r>
              <w:rPr>
                <w:rFonts w:ascii="Times New Roman" w:hAnsi="Times New Roman"/>
                <w:sz w:val="18"/>
                <w:szCs w:val="18"/>
                <w:lang w:val="sr-Cyrl-CS"/>
              </w:rPr>
              <w:t xml:space="preserve">Предавања и </w:t>
            </w:r>
            <w:r w:rsidR="005A5064" w:rsidRPr="005C606F">
              <w:rPr>
                <w:rFonts w:ascii="Times New Roman" w:hAnsi="Times New Roman"/>
                <w:sz w:val="18"/>
                <w:szCs w:val="18"/>
                <w:lang w:val="sr-Cyrl-CS"/>
              </w:rPr>
              <w:t>вежбе</w:t>
            </w:r>
          </w:p>
        </w:tc>
        <w:tc>
          <w:tcPr>
            <w:tcW w:w="2126" w:type="dxa"/>
            <w:gridSpan w:val="3"/>
            <w:shd w:val="clear" w:color="auto" w:fill="auto"/>
            <w:vAlign w:val="center"/>
          </w:tcPr>
          <w:p w14:paraId="666837A7" w14:textId="603A324F"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472BEF5D" w14:textId="61881C4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0F9C4792" w14:textId="77777777" w:rsidTr="005C606F">
        <w:trPr>
          <w:trHeight w:val="20"/>
        </w:trPr>
        <w:tc>
          <w:tcPr>
            <w:tcW w:w="567" w:type="dxa"/>
            <w:gridSpan w:val="2"/>
            <w:shd w:val="clear" w:color="auto" w:fill="auto"/>
            <w:vAlign w:val="center"/>
          </w:tcPr>
          <w:p w14:paraId="0F347CF9" w14:textId="4F7C269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5</w:t>
            </w:r>
          </w:p>
        </w:tc>
        <w:tc>
          <w:tcPr>
            <w:tcW w:w="1418" w:type="dxa"/>
            <w:gridSpan w:val="2"/>
            <w:shd w:val="clear" w:color="auto" w:fill="auto"/>
            <w:vAlign w:val="center"/>
          </w:tcPr>
          <w:p w14:paraId="6BAB1B05" w14:textId="097E2A3D"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19OG3012</w:t>
            </w:r>
          </w:p>
        </w:tc>
        <w:tc>
          <w:tcPr>
            <w:tcW w:w="2268" w:type="dxa"/>
            <w:gridSpan w:val="2"/>
            <w:shd w:val="clear" w:color="auto" w:fill="auto"/>
            <w:vAlign w:val="center"/>
          </w:tcPr>
          <w:p w14:paraId="1E38825C" w14:textId="344C3D2C"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 xml:space="preserve">Коловозне конструкције </w:t>
            </w:r>
            <w:r w:rsidRPr="005C606F">
              <w:rPr>
                <w:rFonts w:ascii="Times New Roman" w:hAnsi="Times New Roman"/>
                <w:sz w:val="18"/>
                <w:szCs w:val="18"/>
                <w:lang w:val="en-GB"/>
              </w:rPr>
              <w:t>II</w:t>
            </w:r>
          </w:p>
        </w:tc>
        <w:tc>
          <w:tcPr>
            <w:tcW w:w="1843" w:type="dxa"/>
            <w:gridSpan w:val="4"/>
            <w:shd w:val="clear" w:color="auto" w:fill="auto"/>
            <w:vAlign w:val="center"/>
          </w:tcPr>
          <w:p w14:paraId="78EDBA7E" w14:textId="6EC426D9" w:rsidR="005A5064" w:rsidRPr="005C606F" w:rsidRDefault="005C606F" w:rsidP="005C606F">
            <w:pPr>
              <w:tabs>
                <w:tab w:val="left" w:pos="567"/>
              </w:tabs>
              <w:rPr>
                <w:rFonts w:ascii="Times New Roman" w:hAnsi="Times New Roman"/>
                <w:sz w:val="18"/>
                <w:szCs w:val="18"/>
                <w:lang w:val="sr-Cyrl-CS"/>
              </w:rPr>
            </w:pPr>
            <w:r>
              <w:rPr>
                <w:rFonts w:ascii="Times New Roman" w:hAnsi="Times New Roman"/>
                <w:sz w:val="18"/>
                <w:szCs w:val="18"/>
                <w:lang w:val="sr-Cyrl-CS"/>
              </w:rPr>
              <w:t xml:space="preserve">Предавања и </w:t>
            </w:r>
            <w:r w:rsidR="005A5064" w:rsidRPr="005C606F">
              <w:rPr>
                <w:rFonts w:ascii="Times New Roman" w:hAnsi="Times New Roman"/>
                <w:sz w:val="18"/>
                <w:szCs w:val="18"/>
                <w:lang w:val="sr-Cyrl-CS"/>
              </w:rPr>
              <w:t>вежбе</w:t>
            </w:r>
          </w:p>
        </w:tc>
        <w:tc>
          <w:tcPr>
            <w:tcW w:w="2126" w:type="dxa"/>
            <w:gridSpan w:val="3"/>
            <w:shd w:val="clear" w:color="auto" w:fill="auto"/>
            <w:vAlign w:val="center"/>
          </w:tcPr>
          <w:p w14:paraId="53186105" w14:textId="2FA864C8"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Грађевинарство</w:t>
            </w:r>
          </w:p>
        </w:tc>
        <w:tc>
          <w:tcPr>
            <w:tcW w:w="2128" w:type="dxa"/>
            <w:shd w:val="clear" w:color="auto" w:fill="auto"/>
            <w:vAlign w:val="center"/>
          </w:tcPr>
          <w:p w14:paraId="694ED05C" w14:textId="6A2F1842"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5C606F" w14:paraId="7055D3B0" w14:textId="77777777" w:rsidTr="005C606F">
        <w:trPr>
          <w:trHeight w:val="20"/>
        </w:trPr>
        <w:tc>
          <w:tcPr>
            <w:tcW w:w="567" w:type="dxa"/>
            <w:gridSpan w:val="2"/>
            <w:shd w:val="clear" w:color="auto" w:fill="auto"/>
            <w:vAlign w:val="center"/>
          </w:tcPr>
          <w:p w14:paraId="15D26B96" w14:textId="68E167DD" w:rsidR="005A5064" w:rsidRPr="005C606F" w:rsidRDefault="005A5064"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6</w:t>
            </w:r>
          </w:p>
        </w:tc>
        <w:tc>
          <w:tcPr>
            <w:tcW w:w="1418" w:type="dxa"/>
            <w:gridSpan w:val="2"/>
            <w:shd w:val="clear" w:color="auto" w:fill="auto"/>
            <w:vAlign w:val="center"/>
          </w:tcPr>
          <w:p w14:paraId="44760CE5" w14:textId="48271763"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19OU1033</w:t>
            </w:r>
          </w:p>
        </w:tc>
        <w:tc>
          <w:tcPr>
            <w:tcW w:w="2268" w:type="dxa"/>
            <w:gridSpan w:val="2"/>
            <w:shd w:val="clear" w:color="auto" w:fill="auto"/>
            <w:vAlign w:val="center"/>
          </w:tcPr>
          <w:p w14:paraId="7FD977E4" w14:textId="36B5AF1C"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Објекти саобраћајне инфраструктуре</w:t>
            </w:r>
          </w:p>
        </w:tc>
        <w:tc>
          <w:tcPr>
            <w:tcW w:w="1843" w:type="dxa"/>
            <w:gridSpan w:val="4"/>
            <w:shd w:val="clear" w:color="auto" w:fill="auto"/>
            <w:vAlign w:val="center"/>
          </w:tcPr>
          <w:p w14:paraId="54D969B3" w14:textId="6BE14547"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Предавања</w:t>
            </w:r>
          </w:p>
        </w:tc>
        <w:tc>
          <w:tcPr>
            <w:tcW w:w="2126" w:type="dxa"/>
            <w:gridSpan w:val="3"/>
            <w:shd w:val="clear" w:color="auto" w:fill="auto"/>
            <w:vAlign w:val="center"/>
          </w:tcPr>
          <w:p w14:paraId="33B8EC3E" w14:textId="5CDB6BD7"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Управљање пројектима у грађевинарству</w:t>
            </w:r>
          </w:p>
        </w:tc>
        <w:tc>
          <w:tcPr>
            <w:tcW w:w="2128" w:type="dxa"/>
            <w:shd w:val="clear" w:color="auto" w:fill="auto"/>
            <w:vAlign w:val="center"/>
          </w:tcPr>
          <w:p w14:paraId="584BD5CC" w14:textId="4E6151D9" w:rsidR="005A5064" w:rsidRPr="005C606F" w:rsidRDefault="0034057C" w:rsidP="005C606F">
            <w:pPr>
              <w:tabs>
                <w:tab w:val="left" w:pos="567"/>
              </w:tabs>
              <w:rPr>
                <w:rFonts w:ascii="Times New Roman" w:hAnsi="Times New Roman"/>
                <w:sz w:val="18"/>
                <w:szCs w:val="18"/>
                <w:lang w:val="sr-Cyrl-CS"/>
              </w:rPr>
            </w:pPr>
            <w:r w:rsidRPr="005C606F">
              <w:rPr>
                <w:rFonts w:ascii="Times New Roman" w:hAnsi="Times New Roman"/>
                <w:sz w:val="18"/>
                <w:szCs w:val="18"/>
                <w:lang w:val="sr-Cyrl-CS"/>
              </w:rPr>
              <w:t>ОАС</w:t>
            </w:r>
          </w:p>
        </w:tc>
      </w:tr>
      <w:tr w:rsidR="005A5064" w:rsidRPr="00491993" w14:paraId="33D85BDA" w14:textId="77777777" w:rsidTr="005C606F">
        <w:trPr>
          <w:trHeight w:val="284"/>
        </w:trPr>
        <w:tc>
          <w:tcPr>
            <w:tcW w:w="10350" w:type="dxa"/>
            <w:gridSpan w:val="14"/>
            <w:vAlign w:val="center"/>
          </w:tcPr>
          <w:p w14:paraId="79725FF6" w14:textId="77777777" w:rsidR="005A5064" w:rsidRPr="00491993" w:rsidRDefault="005A5064" w:rsidP="005A5064">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Репрезентативне референце (минимално 5 не више од 10)</w:t>
            </w:r>
          </w:p>
        </w:tc>
      </w:tr>
      <w:tr w:rsidR="005A5064" w:rsidRPr="005C606F" w14:paraId="056771AE" w14:textId="77777777" w:rsidTr="005C606F">
        <w:trPr>
          <w:trHeight w:val="427"/>
        </w:trPr>
        <w:tc>
          <w:tcPr>
            <w:tcW w:w="426" w:type="dxa"/>
            <w:vAlign w:val="center"/>
          </w:tcPr>
          <w:p w14:paraId="0E487ADD"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50C71D95" w14:textId="51F89A1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 xml:space="preserve">Miljković, M., Lakshmi, R.K., </w:t>
            </w:r>
            <w:proofErr w:type="spellStart"/>
            <w:r w:rsidRPr="0033437C">
              <w:rPr>
                <w:rFonts w:ascii="Times New Roman" w:hAnsi="Times New Roman"/>
                <w:sz w:val="16"/>
                <w:szCs w:val="16"/>
                <w:lang w:val="sr-Cyrl-CS"/>
              </w:rPr>
              <w:t>Seers</w:t>
            </w:r>
            <w:proofErr w:type="spellEnd"/>
            <w:r w:rsidRPr="0033437C">
              <w:rPr>
                <w:rFonts w:ascii="Times New Roman" w:hAnsi="Times New Roman"/>
                <w:sz w:val="16"/>
                <w:szCs w:val="16"/>
                <w:lang w:val="sr-Cyrl-CS"/>
              </w:rPr>
              <w:t xml:space="preserve">, T., Khan, T., and Masad, E., 2025. Mesostructural </w:t>
            </w:r>
            <w:proofErr w:type="spellStart"/>
            <w:r w:rsidRPr="0033437C">
              <w:rPr>
                <w:rFonts w:ascii="Times New Roman" w:hAnsi="Times New Roman"/>
                <w:sz w:val="16"/>
                <w:szCs w:val="16"/>
                <w:lang w:val="sr-Cyrl-CS"/>
              </w:rPr>
              <w:t>analysis</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damage</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healing</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fine-aggregate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mixtures</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containing</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recycled</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asphalt</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Road</w:t>
            </w:r>
            <w:proofErr w:type="spellEnd"/>
            <w:r w:rsidRPr="0033437C">
              <w:rPr>
                <w:rFonts w:ascii="Times New Roman" w:hAnsi="Times New Roman"/>
                <w:sz w:val="16"/>
                <w:szCs w:val="16"/>
                <w:lang w:val="sr-Cyrl-CS"/>
              </w:rPr>
              <w:t xml:space="preserve"> Materials and Pavement </w:t>
            </w:r>
            <w:proofErr w:type="spellStart"/>
            <w:r w:rsidRPr="0033437C">
              <w:rPr>
                <w:rFonts w:ascii="Times New Roman" w:hAnsi="Times New Roman"/>
                <w:sz w:val="16"/>
                <w:szCs w:val="16"/>
                <w:lang w:val="sr-Cyrl-CS"/>
              </w:rPr>
              <w:t>Design</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article</w:t>
            </w:r>
            <w:proofErr w:type="spellEnd"/>
            <w:r w:rsidRPr="0033437C">
              <w:rPr>
                <w:rFonts w:ascii="Times New Roman" w:hAnsi="Times New Roman"/>
                <w:sz w:val="16"/>
                <w:szCs w:val="16"/>
                <w:lang w:val="sr-Cyrl-CS"/>
              </w:rPr>
              <w:t xml:space="preserve"> in </w:t>
            </w:r>
            <w:proofErr w:type="spellStart"/>
            <w:r w:rsidRPr="0033437C">
              <w:rPr>
                <w:rFonts w:ascii="Times New Roman" w:hAnsi="Times New Roman"/>
                <w:sz w:val="16"/>
                <w:szCs w:val="16"/>
                <w:lang w:val="sr-Cyrl-CS"/>
              </w:rPr>
              <w:t>press</w:t>
            </w:r>
            <w:proofErr w:type="spellEnd"/>
            <w:r w:rsidRPr="0033437C">
              <w:rPr>
                <w:rFonts w:ascii="Times New Roman" w:hAnsi="Times New Roman"/>
                <w:sz w:val="16"/>
                <w:szCs w:val="16"/>
                <w:lang w:val="sr-Cyrl-CS"/>
              </w:rPr>
              <w:t>).</w:t>
            </w:r>
          </w:p>
          <w:p w14:paraId="42123AFC"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 xml:space="preserve">https://doi.org/10.1080/14680629.2025.2486527 </w:t>
            </w:r>
          </w:p>
          <w:p w14:paraId="0D9E1A66" w14:textId="1AD2DAB9" w:rsidR="005A5064" w:rsidRPr="0033437C" w:rsidRDefault="0033437C" w:rsidP="0033437C">
            <w:pPr>
              <w:tabs>
                <w:tab w:val="left" w:pos="567"/>
              </w:tabs>
              <w:rPr>
                <w:rFonts w:ascii="Times New Roman" w:hAnsi="Times New Roman"/>
                <w:sz w:val="16"/>
                <w:szCs w:val="16"/>
                <w:lang w:val="en-GB"/>
              </w:rPr>
            </w:pPr>
            <w:r w:rsidRPr="0033437C">
              <w:rPr>
                <w:rFonts w:ascii="Times New Roman" w:hAnsi="Times New Roman"/>
                <w:sz w:val="16"/>
                <w:szCs w:val="16"/>
                <w:lang w:val="sr-Cyrl-CS"/>
              </w:rPr>
              <w:t xml:space="preserve">ISSN: 1468-0629 / 2164-7402 </w:t>
            </w:r>
            <w:r w:rsidRPr="0033437C">
              <w:rPr>
                <w:rFonts w:ascii="Times New Roman" w:hAnsi="Times New Roman"/>
                <w:sz w:val="16"/>
                <w:szCs w:val="16"/>
                <w:lang w:val="sr-Cyrl-CS"/>
              </w:rPr>
              <w:tab/>
            </w:r>
          </w:p>
        </w:tc>
      </w:tr>
      <w:tr w:rsidR="005A5064" w:rsidRPr="005C606F" w14:paraId="4429CCD9" w14:textId="77777777" w:rsidTr="005C606F">
        <w:trPr>
          <w:trHeight w:val="427"/>
        </w:trPr>
        <w:tc>
          <w:tcPr>
            <w:tcW w:w="426" w:type="dxa"/>
            <w:vAlign w:val="center"/>
          </w:tcPr>
          <w:p w14:paraId="6C80E3A5"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4C65AD70"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 xml:space="preserve">Miljković, M. and Graziani, A., 2025. </w:t>
            </w:r>
            <w:proofErr w:type="spellStart"/>
            <w:r w:rsidRPr="0033437C">
              <w:rPr>
                <w:rFonts w:ascii="Times New Roman" w:hAnsi="Times New Roman"/>
                <w:sz w:val="16"/>
                <w:szCs w:val="16"/>
                <w:lang w:val="sr-Cyrl-CS"/>
              </w:rPr>
              <w:t>Recommendation</w:t>
            </w:r>
            <w:proofErr w:type="spellEnd"/>
            <w:r w:rsidRPr="0033437C">
              <w:rPr>
                <w:rFonts w:ascii="Times New Roman" w:hAnsi="Times New Roman"/>
                <w:sz w:val="16"/>
                <w:szCs w:val="16"/>
                <w:lang w:val="sr-Cyrl-CS"/>
              </w:rPr>
              <w:t xml:space="preserve"> of RILEM TC 280-CBE: </w:t>
            </w:r>
            <w:proofErr w:type="spellStart"/>
            <w:r w:rsidRPr="0033437C">
              <w:rPr>
                <w:rFonts w:ascii="Times New Roman" w:hAnsi="Times New Roman"/>
                <w:sz w:val="16"/>
                <w:szCs w:val="16"/>
                <w:lang w:val="sr-Cyrl-CS"/>
              </w:rPr>
              <w:t>Standardised</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design</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analysis</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the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multiphase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composition</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bitumen</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emulsion</w:t>
            </w:r>
            <w:proofErr w:type="spellEnd"/>
            <w:r w:rsidRPr="0033437C">
              <w:rPr>
                <w:rFonts w:ascii="Times New Roman" w:hAnsi="Times New Roman"/>
                <w:sz w:val="16"/>
                <w:szCs w:val="16"/>
                <w:lang w:val="sr-Cyrl-CS"/>
              </w:rPr>
              <w:t>–</w:t>
            </w:r>
            <w:proofErr w:type="spellStart"/>
            <w:r w:rsidRPr="0033437C">
              <w:rPr>
                <w:rFonts w:ascii="Times New Roman" w:hAnsi="Times New Roman"/>
                <w:sz w:val="16"/>
                <w:szCs w:val="16"/>
                <w:lang w:val="sr-Cyrl-CS"/>
              </w:rPr>
              <w:t>cement</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composites</w:t>
            </w:r>
            <w:proofErr w:type="spellEnd"/>
            <w:r w:rsidRPr="0033437C">
              <w:rPr>
                <w:rFonts w:ascii="Times New Roman" w:hAnsi="Times New Roman"/>
                <w:sz w:val="16"/>
                <w:szCs w:val="16"/>
                <w:lang w:val="sr-Cyrl-CS"/>
              </w:rPr>
              <w:t>. Materials and Structures (</w:t>
            </w:r>
            <w:proofErr w:type="spellStart"/>
            <w:r w:rsidRPr="0033437C">
              <w:rPr>
                <w:rFonts w:ascii="Times New Roman" w:hAnsi="Times New Roman"/>
                <w:sz w:val="16"/>
                <w:szCs w:val="16"/>
                <w:lang w:val="sr-Cyrl-CS"/>
              </w:rPr>
              <w:t>article</w:t>
            </w:r>
            <w:proofErr w:type="spellEnd"/>
            <w:r w:rsidRPr="0033437C">
              <w:rPr>
                <w:rFonts w:ascii="Times New Roman" w:hAnsi="Times New Roman"/>
                <w:sz w:val="16"/>
                <w:szCs w:val="16"/>
                <w:lang w:val="sr-Cyrl-CS"/>
              </w:rPr>
              <w:t xml:space="preserve"> in </w:t>
            </w:r>
            <w:proofErr w:type="spellStart"/>
            <w:r w:rsidRPr="0033437C">
              <w:rPr>
                <w:rFonts w:ascii="Times New Roman" w:hAnsi="Times New Roman"/>
                <w:sz w:val="16"/>
                <w:szCs w:val="16"/>
                <w:lang w:val="sr-Cyrl-CS"/>
              </w:rPr>
              <w:t>press</w:t>
            </w:r>
            <w:proofErr w:type="spellEnd"/>
            <w:r w:rsidRPr="0033437C">
              <w:rPr>
                <w:rFonts w:ascii="Times New Roman" w:hAnsi="Times New Roman"/>
                <w:sz w:val="16"/>
                <w:szCs w:val="16"/>
                <w:lang w:val="sr-Cyrl-CS"/>
              </w:rPr>
              <w:t>).</w:t>
            </w:r>
          </w:p>
          <w:p w14:paraId="7B537224"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https://doi.org/10.1617/s11527-025-02612-1</w:t>
            </w:r>
          </w:p>
          <w:p w14:paraId="27AA1D11" w14:textId="261D9BC3" w:rsidR="005A5064" w:rsidRPr="0033437C" w:rsidRDefault="0033437C" w:rsidP="00213E50">
            <w:pPr>
              <w:tabs>
                <w:tab w:val="left" w:pos="567"/>
              </w:tabs>
              <w:rPr>
                <w:rFonts w:ascii="Times New Roman" w:hAnsi="Times New Roman"/>
                <w:sz w:val="16"/>
                <w:szCs w:val="16"/>
                <w:lang w:val="en-GB"/>
              </w:rPr>
            </w:pPr>
            <w:r w:rsidRPr="0033437C">
              <w:rPr>
                <w:rFonts w:ascii="Times New Roman" w:hAnsi="Times New Roman"/>
                <w:sz w:val="16"/>
                <w:szCs w:val="16"/>
                <w:lang w:val="sr-Cyrl-CS"/>
              </w:rPr>
              <w:t xml:space="preserve">ISSN: 1359-5997, 1871-6873 </w:t>
            </w:r>
          </w:p>
        </w:tc>
      </w:tr>
      <w:tr w:rsidR="005A5064" w:rsidRPr="005C606F" w14:paraId="3E172A38" w14:textId="77777777" w:rsidTr="005C606F">
        <w:trPr>
          <w:trHeight w:val="427"/>
        </w:trPr>
        <w:tc>
          <w:tcPr>
            <w:tcW w:w="426" w:type="dxa"/>
            <w:vAlign w:val="center"/>
          </w:tcPr>
          <w:p w14:paraId="12A4791A"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57083CA2"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 xml:space="preserve">Mohanraj, K., Komaragiri, S., Miljković, M., and Bhasin, A., 2025. </w:t>
            </w:r>
            <w:proofErr w:type="spellStart"/>
            <w:r w:rsidRPr="0033437C">
              <w:rPr>
                <w:rFonts w:ascii="Times New Roman" w:hAnsi="Times New Roman"/>
                <w:sz w:val="16"/>
                <w:szCs w:val="16"/>
                <w:lang w:val="sr-Cyrl-CS"/>
              </w:rPr>
              <w:t>Real-time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observations</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cracking</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damage</w:t>
            </w:r>
            <w:proofErr w:type="spellEnd"/>
            <w:r w:rsidRPr="0033437C">
              <w:rPr>
                <w:rFonts w:ascii="Times New Roman" w:hAnsi="Times New Roman"/>
                <w:sz w:val="16"/>
                <w:szCs w:val="16"/>
                <w:lang w:val="sr-Cyrl-CS"/>
              </w:rPr>
              <w:t xml:space="preserve"> in </w:t>
            </w:r>
            <w:proofErr w:type="spellStart"/>
            <w:r w:rsidRPr="0033437C">
              <w:rPr>
                <w:rFonts w:ascii="Times New Roman" w:hAnsi="Times New Roman"/>
                <w:sz w:val="16"/>
                <w:szCs w:val="16"/>
                <w:lang w:val="sr-Cyrl-CS"/>
              </w:rPr>
              <w:t>thin</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film</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strength</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tests</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asphalt</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binders</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Construction</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Building</w:t>
            </w:r>
            <w:proofErr w:type="spellEnd"/>
            <w:r w:rsidRPr="0033437C">
              <w:rPr>
                <w:rFonts w:ascii="Times New Roman" w:hAnsi="Times New Roman"/>
                <w:sz w:val="16"/>
                <w:szCs w:val="16"/>
                <w:lang w:val="sr-Cyrl-CS"/>
              </w:rPr>
              <w:t xml:space="preserve"> Materials, 470, 140355.</w:t>
            </w:r>
          </w:p>
          <w:p w14:paraId="271E9FDF"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https://doi.org/10.1016/j.conbuildmat.2025.140355</w:t>
            </w:r>
          </w:p>
          <w:p w14:paraId="4AC68CDF" w14:textId="58ED564A" w:rsidR="005A5064" w:rsidRPr="0033437C" w:rsidRDefault="0033437C" w:rsidP="00213E50">
            <w:pPr>
              <w:tabs>
                <w:tab w:val="left" w:pos="567"/>
              </w:tabs>
              <w:rPr>
                <w:rFonts w:ascii="Times New Roman" w:hAnsi="Times New Roman"/>
                <w:sz w:val="16"/>
                <w:szCs w:val="16"/>
                <w:lang w:val="en-GB"/>
              </w:rPr>
            </w:pPr>
            <w:r w:rsidRPr="0033437C">
              <w:rPr>
                <w:rFonts w:ascii="Times New Roman" w:hAnsi="Times New Roman"/>
                <w:sz w:val="16"/>
                <w:szCs w:val="16"/>
                <w:lang w:val="sr-Cyrl-CS"/>
              </w:rPr>
              <w:t>ISSN: 0950-0618</w:t>
            </w:r>
          </w:p>
        </w:tc>
      </w:tr>
      <w:tr w:rsidR="005A5064" w:rsidRPr="005C606F" w14:paraId="063C5935" w14:textId="77777777" w:rsidTr="005C606F">
        <w:trPr>
          <w:trHeight w:val="427"/>
        </w:trPr>
        <w:tc>
          <w:tcPr>
            <w:tcW w:w="426" w:type="dxa"/>
            <w:vAlign w:val="center"/>
          </w:tcPr>
          <w:p w14:paraId="19BB6CB4"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4C8DF8DF" w14:textId="77777777" w:rsidR="0033437C" w:rsidRPr="0033437C" w:rsidRDefault="0033437C" w:rsidP="0033437C">
            <w:pPr>
              <w:tabs>
                <w:tab w:val="left" w:pos="567"/>
              </w:tabs>
              <w:rPr>
                <w:rFonts w:ascii="Times New Roman" w:hAnsi="Times New Roman"/>
                <w:sz w:val="16"/>
                <w:szCs w:val="16"/>
                <w:lang w:val="sr-Cyrl-CS"/>
              </w:rPr>
            </w:pPr>
            <w:proofErr w:type="spellStart"/>
            <w:r w:rsidRPr="0033437C">
              <w:rPr>
                <w:rFonts w:ascii="Times New Roman" w:hAnsi="Times New Roman"/>
                <w:sz w:val="16"/>
                <w:szCs w:val="16"/>
                <w:lang w:val="sr-Cyrl-CS"/>
              </w:rPr>
              <w:t>Shabani</w:t>
            </w:r>
            <w:proofErr w:type="spellEnd"/>
            <w:r w:rsidRPr="0033437C">
              <w:rPr>
                <w:rFonts w:ascii="Times New Roman" w:hAnsi="Times New Roman"/>
                <w:sz w:val="16"/>
                <w:szCs w:val="16"/>
                <w:lang w:val="sr-Cyrl-CS"/>
              </w:rPr>
              <w:t xml:space="preserve">, A., </w:t>
            </w:r>
            <w:proofErr w:type="spellStart"/>
            <w:r w:rsidRPr="0033437C">
              <w:rPr>
                <w:rFonts w:ascii="Times New Roman" w:hAnsi="Times New Roman"/>
                <w:sz w:val="16"/>
                <w:szCs w:val="16"/>
                <w:lang w:val="sr-Cyrl-CS"/>
              </w:rPr>
              <w:t>Jelagin</w:t>
            </w:r>
            <w:proofErr w:type="spellEnd"/>
            <w:r w:rsidRPr="0033437C">
              <w:rPr>
                <w:rFonts w:ascii="Times New Roman" w:hAnsi="Times New Roman"/>
                <w:sz w:val="16"/>
                <w:szCs w:val="16"/>
                <w:lang w:val="sr-Cyrl-CS"/>
              </w:rPr>
              <w:t xml:space="preserve">, D., </w:t>
            </w:r>
            <w:proofErr w:type="spellStart"/>
            <w:r w:rsidRPr="0033437C">
              <w:rPr>
                <w:rFonts w:ascii="Times New Roman" w:hAnsi="Times New Roman"/>
                <w:sz w:val="16"/>
                <w:szCs w:val="16"/>
                <w:lang w:val="sr-Cyrl-CS"/>
              </w:rPr>
              <w:t>Partl</w:t>
            </w:r>
            <w:proofErr w:type="spellEnd"/>
            <w:r w:rsidRPr="0033437C">
              <w:rPr>
                <w:rFonts w:ascii="Times New Roman" w:hAnsi="Times New Roman"/>
                <w:sz w:val="16"/>
                <w:szCs w:val="16"/>
                <w:lang w:val="sr-Cyrl-CS"/>
              </w:rPr>
              <w:t xml:space="preserve">, M.N., </w:t>
            </w:r>
            <w:proofErr w:type="spellStart"/>
            <w:r w:rsidRPr="0033437C">
              <w:rPr>
                <w:rFonts w:ascii="Times New Roman" w:hAnsi="Times New Roman"/>
                <w:sz w:val="16"/>
                <w:szCs w:val="16"/>
                <w:lang w:val="sr-Cyrl-CS"/>
              </w:rPr>
              <w:t>Raab</w:t>
            </w:r>
            <w:proofErr w:type="spellEnd"/>
            <w:r w:rsidRPr="0033437C">
              <w:rPr>
                <w:rFonts w:ascii="Times New Roman" w:hAnsi="Times New Roman"/>
                <w:sz w:val="16"/>
                <w:szCs w:val="16"/>
                <w:lang w:val="sr-Cyrl-CS"/>
              </w:rPr>
              <w:t xml:space="preserve">, C., and Miljković, M., 2024. </w:t>
            </w:r>
            <w:proofErr w:type="spellStart"/>
            <w:r w:rsidRPr="0033437C">
              <w:rPr>
                <w:rFonts w:ascii="Times New Roman" w:hAnsi="Times New Roman"/>
                <w:sz w:val="16"/>
                <w:szCs w:val="16"/>
                <w:lang w:val="sr-Cyrl-CS"/>
              </w:rPr>
              <w:t>Testing</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the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influence</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filler</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type</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content</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on</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thermal</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cracking</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mastic</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Construction</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Building</w:t>
            </w:r>
            <w:proofErr w:type="spellEnd"/>
            <w:r w:rsidRPr="0033437C">
              <w:rPr>
                <w:rFonts w:ascii="Times New Roman" w:hAnsi="Times New Roman"/>
                <w:sz w:val="16"/>
                <w:szCs w:val="16"/>
                <w:lang w:val="sr-Cyrl-CS"/>
              </w:rPr>
              <w:t xml:space="preserve"> Materials, 457, 139357.</w:t>
            </w:r>
          </w:p>
          <w:p w14:paraId="4C30EE0A"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https://doi.org/10.1016/j.conbuildmat.2024.139357</w:t>
            </w:r>
          </w:p>
          <w:p w14:paraId="4645FE5F" w14:textId="2414358B" w:rsidR="005A5064" w:rsidRPr="0033437C" w:rsidRDefault="0033437C" w:rsidP="00213E50">
            <w:pPr>
              <w:tabs>
                <w:tab w:val="left" w:pos="567"/>
              </w:tabs>
              <w:rPr>
                <w:rFonts w:ascii="Times New Roman" w:hAnsi="Times New Roman"/>
                <w:sz w:val="16"/>
                <w:szCs w:val="16"/>
                <w:lang w:val="en-GB"/>
              </w:rPr>
            </w:pPr>
            <w:r w:rsidRPr="0033437C">
              <w:rPr>
                <w:rFonts w:ascii="Times New Roman" w:hAnsi="Times New Roman"/>
                <w:sz w:val="16"/>
                <w:szCs w:val="16"/>
                <w:lang w:val="sr-Cyrl-CS"/>
              </w:rPr>
              <w:t>ISSN: 0950-0618</w:t>
            </w:r>
          </w:p>
        </w:tc>
      </w:tr>
      <w:tr w:rsidR="005A5064" w:rsidRPr="005C606F" w14:paraId="692A30D7" w14:textId="77777777" w:rsidTr="005C606F">
        <w:trPr>
          <w:trHeight w:val="427"/>
        </w:trPr>
        <w:tc>
          <w:tcPr>
            <w:tcW w:w="426" w:type="dxa"/>
            <w:vAlign w:val="center"/>
          </w:tcPr>
          <w:p w14:paraId="5436FFCC" w14:textId="77777777" w:rsidR="005A5064" w:rsidRPr="00491993" w:rsidRDefault="005A5064" w:rsidP="005C606F">
            <w:pPr>
              <w:numPr>
                <w:ilvl w:val="0"/>
                <w:numId w:val="9"/>
              </w:numPr>
              <w:tabs>
                <w:tab w:val="clear" w:pos="720"/>
                <w:tab w:val="left" w:pos="567"/>
              </w:tabs>
              <w:ind w:left="0" w:firstLine="0"/>
              <w:rPr>
                <w:rFonts w:ascii="Times New Roman" w:hAnsi="Times New Roman"/>
                <w:sz w:val="20"/>
                <w:szCs w:val="20"/>
                <w:lang w:val="sr-Cyrl-CS"/>
              </w:rPr>
            </w:pPr>
          </w:p>
        </w:tc>
        <w:tc>
          <w:tcPr>
            <w:tcW w:w="9924" w:type="dxa"/>
            <w:gridSpan w:val="13"/>
            <w:shd w:val="clear" w:color="auto" w:fill="auto"/>
            <w:vAlign w:val="center"/>
          </w:tcPr>
          <w:p w14:paraId="0D78FF5A"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 xml:space="preserve">Miljković, M., Wu, C., </w:t>
            </w:r>
            <w:proofErr w:type="spellStart"/>
            <w:r w:rsidRPr="0033437C">
              <w:rPr>
                <w:rFonts w:ascii="Times New Roman" w:hAnsi="Times New Roman"/>
                <w:sz w:val="16"/>
                <w:szCs w:val="16"/>
                <w:lang w:val="sr-Cyrl-CS"/>
              </w:rPr>
              <w:t>Jelagin</w:t>
            </w:r>
            <w:proofErr w:type="spellEnd"/>
            <w:r w:rsidRPr="0033437C">
              <w:rPr>
                <w:rFonts w:ascii="Times New Roman" w:hAnsi="Times New Roman"/>
                <w:sz w:val="16"/>
                <w:szCs w:val="16"/>
                <w:lang w:val="sr-Cyrl-CS"/>
              </w:rPr>
              <w:t xml:space="preserve">, D., and Xie, H., 2024. </w:t>
            </w:r>
            <w:proofErr w:type="spellStart"/>
            <w:r w:rsidRPr="0033437C">
              <w:rPr>
                <w:rFonts w:ascii="Times New Roman" w:hAnsi="Times New Roman"/>
                <w:sz w:val="16"/>
                <w:szCs w:val="16"/>
                <w:lang w:val="sr-Cyrl-CS"/>
              </w:rPr>
              <w:t>Microstructural</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analysis</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the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phase</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separation</w:t>
            </w:r>
            <w:proofErr w:type="spellEnd"/>
            <w:r w:rsidRPr="0033437C">
              <w:rPr>
                <w:rFonts w:ascii="Times New Roman" w:hAnsi="Times New Roman"/>
                <w:sz w:val="16"/>
                <w:szCs w:val="16"/>
                <w:lang w:val="sr-Cyrl-CS"/>
              </w:rPr>
              <w:t xml:space="preserve"> of </w:t>
            </w:r>
            <w:proofErr w:type="spellStart"/>
            <w:r w:rsidRPr="0033437C">
              <w:rPr>
                <w:rFonts w:ascii="Times New Roman" w:hAnsi="Times New Roman"/>
                <w:sz w:val="16"/>
                <w:szCs w:val="16"/>
                <w:lang w:val="sr-Cyrl-CS"/>
              </w:rPr>
              <w:t>epoxy-modified</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bitumen</w:t>
            </w:r>
            <w:proofErr w:type="spellEnd"/>
            <w:r w:rsidRPr="0033437C">
              <w:rPr>
                <w:rFonts w:ascii="Times New Roman" w:hAnsi="Times New Roman"/>
                <w:sz w:val="16"/>
                <w:szCs w:val="16"/>
                <w:lang w:val="sr-Cyrl-CS"/>
              </w:rPr>
              <w:t xml:space="preserve">. </w:t>
            </w:r>
            <w:proofErr w:type="spellStart"/>
            <w:r w:rsidRPr="0033437C">
              <w:rPr>
                <w:rFonts w:ascii="Times New Roman" w:hAnsi="Times New Roman"/>
                <w:sz w:val="16"/>
                <w:szCs w:val="16"/>
                <w:lang w:val="sr-Cyrl-CS"/>
              </w:rPr>
              <w:t>Construction</w:t>
            </w:r>
            <w:proofErr w:type="spellEnd"/>
            <w:r w:rsidRPr="0033437C">
              <w:rPr>
                <w:rFonts w:ascii="Times New Roman" w:hAnsi="Times New Roman"/>
                <w:sz w:val="16"/>
                <w:szCs w:val="16"/>
                <w:lang w:val="sr-Cyrl-CS"/>
              </w:rPr>
              <w:t xml:space="preserve"> and </w:t>
            </w:r>
            <w:proofErr w:type="spellStart"/>
            <w:r w:rsidRPr="0033437C">
              <w:rPr>
                <w:rFonts w:ascii="Times New Roman" w:hAnsi="Times New Roman"/>
                <w:sz w:val="16"/>
                <w:szCs w:val="16"/>
                <w:lang w:val="sr-Cyrl-CS"/>
              </w:rPr>
              <w:t>Building</w:t>
            </w:r>
            <w:proofErr w:type="spellEnd"/>
            <w:r w:rsidRPr="0033437C">
              <w:rPr>
                <w:rFonts w:ascii="Times New Roman" w:hAnsi="Times New Roman"/>
                <w:sz w:val="16"/>
                <w:szCs w:val="16"/>
                <w:lang w:val="sr-Cyrl-CS"/>
              </w:rPr>
              <w:t xml:space="preserve"> Materials, 451,138596.</w:t>
            </w:r>
          </w:p>
          <w:p w14:paraId="036C88F5" w14:textId="77777777" w:rsidR="0033437C" w:rsidRPr="0033437C"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https://doi.org/10.1016/j.conbuildmat.2024.138596</w:t>
            </w:r>
          </w:p>
          <w:p w14:paraId="5D002221" w14:textId="75CED2ED" w:rsidR="005A5064" w:rsidRPr="005C606F" w:rsidRDefault="0033437C" w:rsidP="0033437C">
            <w:pPr>
              <w:tabs>
                <w:tab w:val="left" w:pos="567"/>
              </w:tabs>
              <w:rPr>
                <w:rFonts w:ascii="Times New Roman" w:hAnsi="Times New Roman"/>
                <w:sz w:val="16"/>
                <w:szCs w:val="16"/>
                <w:lang w:val="sr-Cyrl-CS"/>
              </w:rPr>
            </w:pPr>
            <w:r w:rsidRPr="0033437C">
              <w:rPr>
                <w:rFonts w:ascii="Times New Roman" w:hAnsi="Times New Roman"/>
                <w:sz w:val="16"/>
                <w:szCs w:val="16"/>
                <w:lang w:val="sr-Cyrl-CS"/>
              </w:rPr>
              <w:t>ISSN: 0950-0618</w:t>
            </w:r>
          </w:p>
        </w:tc>
      </w:tr>
      <w:tr w:rsidR="005A5064" w:rsidRPr="00491993" w14:paraId="11E3D2AE" w14:textId="77777777" w:rsidTr="005C606F">
        <w:trPr>
          <w:trHeight w:val="284"/>
        </w:trPr>
        <w:tc>
          <w:tcPr>
            <w:tcW w:w="10350" w:type="dxa"/>
            <w:gridSpan w:val="14"/>
            <w:vAlign w:val="center"/>
          </w:tcPr>
          <w:p w14:paraId="1BF7F0F6" w14:textId="77777777" w:rsidR="005A5064" w:rsidRPr="00491993" w:rsidRDefault="005A5064" w:rsidP="005A5064">
            <w:pPr>
              <w:tabs>
                <w:tab w:val="left" w:pos="567"/>
              </w:tabs>
              <w:spacing w:after="60"/>
              <w:rPr>
                <w:rFonts w:ascii="Times New Roman" w:hAnsi="Times New Roman"/>
                <w:b/>
                <w:sz w:val="20"/>
                <w:szCs w:val="20"/>
                <w:lang w:val="sr-Cyrl-CS"/>
              </w:rPr>
            </w:pPr>
            <w:r w:rsidRPr="00491993">
              <w:rPr>
                <w:rFonts w:ascii="Times New Roman" w:hAnsi="Times New Roman"/>
                <w:b/>
                <w:sz w:val="20"/>
                <w:szCs w:val="20"/>
                <w:lang w:val="sr-Cyrl-CS"/>
              </w:rPr>
              <w:t xml:space="preserve">Збирни подаци научне, односно уметничке и стручне активности наставника </w:t>
            </w:r>
          </w:p>
        </w:tc>
      </w:tr>
      <w:tr w:rsidR="005A5064" w:rsidRPr="005C606F" w14:paraId="41435027" w14:textId="77777777" w:rsidTr="005C606F">
        <w:trPr>
          <w:trHeight w:val="20"/>
        </w:trPr>
        <w:tc>
          <w:tcPr>
            <w:tcW w:w="4356" w:type="dxa"/>
            <w:gridSpan w:val="7"/>
            <w:vAlign w:val="center"/>
          </w:tcPr>
          <w:p w14:paraId="6C16115C" w14:textId="77777777" w:rsidR="005A5064" w:rsidRPr="005C606F" w:rsidRDefault="005A5064" w:rsidP="005C606F">
            <w:pPr>
              <w:tabs>
                <w:tab w:val="left" w:pos="567"/>
              </w:tabs>
              <w:rPr>
                <w:rFonts w:ascii="Times New Roman" w:hAnsi="Times New Roman"/>
                <w:sz w:val="16"/>
                <w:szCs w:val="16"/>
                <w:lang w:val="en-GB"/>
              </w:rPr>
            </w:pPr>
            <w:r w:rsidRPr="005C606F">
              <w:rPr>
                <w:rFonts w:ascii="Times New Roman" w:hAnsi="Times New Roman"/>
                <w:sz w:val="16"/>
                <w:szCs w:val="16"/>
                <w:lang w:val="sr-Cyrl-CS"/>
              </w:rPr>
              <w:t>Укупан број цитата</w:t>
            </w:r>
          </w:p>
        </w:tc>
        <w:tc>
          <w:tcPr>
            <w:tcW w:w="5994" w:type="dxa"/>
            <w:gridSpan w:val="7"/>
            <w:vAlign w:val="center"/>
          </w:tcPr>
          <w:p w14:paraId="25A4E073" w14:textId="328017C0" w:rsidR="005A5064" w:rsidRPr="00280985" w:rsidRDefault="00280985" w:rsidP="005C606F">
            <w:pPr>
              <w:tabs>
                <w:tab w:val="left" w:pos="567"/>
              </w:tabs>
              <w:rPr>
                <w:rFonts w:ascii="Times New Roman" w:hAnsi="Times New Roman"/>
                <w:sz w:val="16"/>
                <w:szCs w:val="16"/>
              </w:rPr>
            </w:pPr>
            <w:r w:rsidRPr="00280985">
              <w:rPr>
                <w:rFonts w:ascii="Times New Roman" w:hAnsi="Times New Roman"/>
                <w:sz w:val="16"/>
                <w:szCs w:val="16"/>
                <w:lang w:val="en-GB"/>
              </w:rPr>
              <w:t>826</w:t>
            </w:r>
          </w:p>
        </w:tc>
      </w:tr>
      <w:tr w:rsidR="005A5064" w:rsidRPr="005C606F" w14:paraId="388F524E" w14:textId="77777777" w:rsidTr="005C606F">
        <w:trPr>
          <w:trHeight w:val="20"/>
        </w:trPr>
        <w:tc>
          <w:tcPr>
            <w:tcW w:w="4356" w:type="dxa"/>
            <w:gridSpan w:val="7"/>
            <w:vAlign w:val="center"/>
          </w:tcPr>
          <w:p w14:paraId="4E66C0BC" w14:textId="77777777"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Укупан број радова са SCI (SSCI) листе</w:t>
            </w:r>
          </w:p>
        </w:tc>
        <w:tc>
          <w:tcPr>
            <w:tcW w:w="5994" w:type="dxa"/>
            <w:gridSpan w:val="7"/>
            <w:vAlign w:val="center"/>
          </w:tcPr>
          <w:p w14:paraId="56FCBA99" w14:textId="151D8BF7" w:rsidR="005A5064" w:rsidRPr="00E80D67" w:rsidRDefault="00E80D67" w:rsidP="005C606F">
            <w:pPr>
              <w:tabs>
                <w:tab w:val="left" w:pos="567"/>
              </w:tabs>
              <w:rPr>
                <w:rFonts w:ascii="Times New Roman" w:hAnsi="Times New Roman"/>
                <w:sz w:val="16"/>
                <w:szCs w:val="16"/>
                <w:lang w:val="en-GB"/>
              </w:rPr>
            </w:pPr>
            <w:r>
              <w:rPr>
                <w:rFonts w:ascii="Times New Roman" w:hAnsi="Times New Roman"/>
                <w:sz w:val="16"/>
                <w:szCs w:val="16"/>
                <w:lang w:val="en-GB"/>
              </w:rPr>
              <w:t>31</w:t>
            </w:r>
          </w:p>
        </w:tc>
      </w:tr>
      <w:tr w:rsidR="005A5064" w:rsidRPr="005C606F" w14:paraId="082C97A3" w14:textId="77777777" w:rsidTr="005C606F">
        <w:trPr>
          <w:trHeight w:val="20"/>
        </w:trPr>
        <w:tc>
          <w:tcPr>
            <w:tcW w:w="4356" w:type="dxa"/>
            <w:gridSpan w:val="7"/>
            <w:vAlign w:val="center"/>
          </w:tcPr>
          <w:p w14:paraId="6D554231" w14:textId="77777777"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Тренутно учешће на пројектима</w:t>
            </w:r>
          </w:p>
        </w:tc>
        <w:tc>
          <w:tcPr>
            <w:tcW w:w="1799" w:type="dxa"/>
            <w:gridSpan w:val="4"/>
            <w:vAlign w:val="center"/>
          </w:tcPr>
          <w:p w14:paraId="7AD9330E" w14:textId="39476FBB"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Домаћи: 0</w:t>
            </w:r>
          </w:p>
        </w:tc>
        <w:tc>
          <w:tcPr>
            <w:tcW w:w="4195" w:type="dxa"/>
            <w:gridSpan w:val="3"/>
            <w:vAlign w:val="center"/>
          </w:tcPr>
          <w:p w14:paraId="79889798" w14:textId="0F2AD036" w:rsidR="005A5064" w:rsidRPr="005C606F" w:rsidRDefault="005A5064" w:rsidP="005C606F">
            <w:pPr>
              <w:tabs>
                <w:tab w:val="left" w:pos="567"/>
              </w:tabs>
              <w:rPr>
                <w:rFonts w:ascii="Times New Roman" w:hAnsi="Times New Roman"/>
                <w:sz w:val="16"/>
                <w:szCs w:val="16"/>
                <w:lang w:val="sr-Cyrl-CS"/>
              </w:rPr>
            </w:pPr>
            <w:r w:rsidRPr="005C606F">
              <w:rPr>
                <w:rFonts w:ascii="Times New Roman" w:hAnsi="Times New Roman"/>
                <w:sz w:val="16"/>
                <w:szCs w:val="16"/>
                <w:lang w:val="sr-Cyrl-CS"/>
              </w:rPr>
              <w:t>Међународни: 0</w:t>
            </w:r>
          </w:p>
        </w:tc>
      </w:tr>
      <w:tr w:rsidR="005C606F" w:rsidRPr="00491993" w14:paraId="604E1466" w14:textId="77777777" w:rsidTr="00517CD2">
        <w:trPr>
          <w:trHeight w:val="427"/>
        </w:trPr>
        <w:tc>
          <w:tcPr>
            <w:tcW w:w="10350" w:type="dxa"/>
            <w:gridSpan w:val="14"/>
          </w:tcPr>
          <w:p w14:paraId="57C21035" w14:textId="05024119" w:rsidR="005C606F" w:rsidRDefault="005C606F" w:rsidP="00213E50">
            <w:pPr>
              <w:tabs>
                <w:tab w:val="left" w:pos="567"/>
              </w:tabs>
              <w:rPr>
                <w:rFonts w:ascii="Times New Roman" w:hAnsi="Times New Roman"/>
                <w:sz w:val="20"/>
                <w:szCs w:val="20"/>
                <w:lang w:val="sr-Latn-RS"/>
              </w:rPr>
            </w:pPr>
            <w:r w:rsidRPr="005C606F">
              <w:rPr>
                <w:rFonts w:ascii="Times New Roman" w:hAnsi="Times New Roman"/>
                <w:sz w:val="20"/>
                <w:szCs w:val="20"/>
                <w:lang w:val="sr-Latn-RS"/>
              </w:rPr>
              <w:t>Усавршавања</w:t>
            </w:r>
            <w:r>
              <w:rPr>
                <w:rFonts w:ascii="Times New Roman" w:hAnsi="Times New Roman"/>
                <w:sz w:val="20"/>
                <w:szCs w:val="20"/>
                <w:lang w:val="sr-Latn-RS"/>
              </w:rPr>
              <w:t>:</w:t>
            </w:r>
          </w:p>
          <w:p w14:paraId="2785633B"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2018-06-08 – 2018-06-13   Institut Laue-Langevin, Neutron and X-ray Tomography in Grenoble, Grenoble, France </w:t>
            </w:r>
          </w:p>
          <w:p w14:paraId="55997A14" w14:textId="57424628"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Combined neutron and X-ray tomographic imaging study of bitumen emulsion-cement composites (UGA-36, instrument D50 T)</w:t>
            </w:r>
          </w:p>
          <w:p w14:paraId="1A0EEC7D" w14:textId="48312356"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2017-09 – 2018-08   Empa, Swiss Federal Laboratories for Materials Science and Technology, Functional Materials, Concrete / Construction Chemistry, Dübendorf, Switzerland</w:t>
            </w:r>
            <w:r>
              <w:rPr>
                <w:rFonts w:ascii="Times New Roman" w:hAnsi="Times New Roman"/>
                <w:sz w:val="16"/>
                <w:szCs w:val="16"/>
                <w:lang w:val="sr-Latn-RS"/>
              </w:rPr>
              <w:t xml:space="preserve">. </w:t>
            </w:r>
            <w:r w:rsidRPr="005C606F">
              <w:rPr>
                <w:rFonts w:ascii="Times New Roman" w:hAnsi="Times New Roman"/>
                <w:sz w:val="16"/>
                <w:szCs w:val="16"/>
                <w:lang w:val="sr-Cyrl-CS"/>
              </w:rPr>
              <w:t>Breakthrough in non-destructive research of physicochemical behaviour of bitumen emulsion-based composites</w:t>
            </w:r>
          </w:p>
          <w:p w14:paraId="7A955AC0" w14:textId="18E11A5D"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unded by Swiss Confederation, Federal Department of Economic Affairs, Education and Research, Federal Commission for Scholarships for Foreign Students, Swiss Government Excellence Scholarship for Foreign Scholars and Artists for the 2017–2018 Academic Year — Postdoctoral research (Reference: 2017.0020 / Serbien / OP, administrated by the ETH Zürich)</w:t>
            </w:r>
          </w:p>
          <w:p w14:paraId="12C6327C" w14:textId="1F9AFF92"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2016-08 </w:t>
            </w:r>
            <w:r w:rsidRPr="005C606F">
              <w:rPr>
                <w:rFonts w:ascii="Times New Roman" w:hAnsi="Times New Roman"/>
                <w:sz w:val="16"/>
                <w:szCs w:val="16"/>
                <w:lang w:val="sr-Cyrl-CS"/>
              </w:rPr>
              <w:tab/>
              <w:t>Norwegian University of Science and Technology (NTNU), Faculty of Engineering Science and Technology, Department of Civil and Transport Engineering, Trondheim, Norway</w:t>
            </w:r>
            <w:r>
              <w:rPr>
                <w:rFonts w:ascii="Times New Roman" w:hAnsi="Times New Roman"/>
                <w:sz w:val="16"/>
                <w:szCs w:val="16"/>
                <w:lang w:val="sr-Latn-RS"/>
              </w:rPr>
              <w:t xml:space="preserve"> </w:t>
            </w:r>
            <w:r w:rsidRPr="005C606F">
              <w:rPr>
                <w:rFonts w:ascii="Times New Roman" w:hAnsi="Times New Roman"/>
                <w:sz w:val="16"/>
                <w:szCs w:val="16"/>
                <w:lang w:val="sr-Cyrl-CS"/>
              </w:rPr>
              <w:t>Funded by Erasmus+ staff mobility for training</w:t>
            </w:r>
          </w:p>
          <w:p w14:paraId="4CF9C262"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2015-07 – 2015-08   Ruhr-Universität Bochum, Faculty of Civil and Environmental Engineering, Chair of Pavement Engineering, Bochum, Germany</w:t>
            </w:r>
          </w:p>
          <w:p w14:paraId="0ED818FC" w14:textId="075877D8"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Funded by German Academic Exchange Service (DAAD) programme Research Stays for University Academics and Scientists 2015 (Funding ID: 50015559)</w:t>
            </w:r>
          </w:p>
          <w:p w14:paraId="71BF382A" w14:textId="569B6A0B"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2013-09</w:t>
            </w:r>
            <w:r w:rsidRPr="005C606F">
              <w:rPr>
                <w:rFonts w:ascii="Times New Roman" w:hAnsi="Times New Roman"/>
                <w:sz w:val="16"/>
                <w:szCs w:val="16"/>
                <w:lang w:val="sr-Cyrl-CS"/>
              </w:rPr>
              <w:tab/>
              <w:t>AkzoNobel Surface Chemistry AB, Stenungsund, Sweden</w:t>
            </w:r>
            <w:r>
              <w:rPr>
                <w:rFonts w:ascii="Times New Roman" w:hAnsi="Times New Roman"/>
                <w:sz w:val="16"/>
                <w:szCs w:val="16"/>
                <w:lang w:val="sr-Latn-RS"/>
              </w:rPr>
              <w:t xml:space="preserve">. </w:t>
            </w:r>
            <w:r w:rsidRPr="005C606F">
              <w:rPr>
                <w:rFonts w:ascii="Times New Roman" w:hAnsi="Times New Roman"/>
                <w:sz w:val="16"/>
                <w:szCs w:val="16"/>
                <w:lang w:val="sr-Cyrl-CS"/>
              </w:rPr>
              <w:t>Funded by Ruhr-Universität Bochum Research School Plus programme for research stays</w:t>
            </w:r>
          </w:p>
          <w:p w14:paraId="5200A26A" w14:textId="5EBB8E23"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2011-06 – 2011-07   Vienna University of Technology, Faculty of Civil Engineering, Institute of Transportation, Centre of Road and Airfield Engineering, Vienna, Austria</w:t>
            </w:r>
            <w:r>
              <w:rPr>
                <w:rFonts w:ascii="Times New Roman" w:hAnsi="Times New Roman"/>
                <w:sz w:val="16"/>
                <w:szCs w:val="16"/>
                <w:lang w:val="sr-Latn-RS"/>
              </w:rPr>
              <w:t xml:space="preserve"> </w:t>
            </w:r>
            <w:r w:rsidRPr="005C606F">
              <w:rPr>
                <w:rFonts w:ascii="Times New Roman" w:hAnsi="Times New Roman"/>
                <w:sz w:val="16"/>
                <w:szCs w:val="16"/>
                <w:lang w:val="sr-Cyrl-CS"/>
              </w:rPr>
              <w:t>Funded by Vienna University of Technology programme for one-month research stay and cooperation establishment</w:t>
            </w:r>
          </w:p>
          <w:p w14:paraId="694E0045" w14:textId="77777777" w:rsidR="005C606F" w:rsidRPr="005C606F" w:rsidRDefault="005C606F" w:rsidP="00213E50">
            <w:pPr>
              <w:tabs>
                <w:tab w:val="left" w:pos="567"/>
              </w:tabs>
              <w:rPr>
                <w:rFonts w:ascii="Times New Roman" w:hAnsi="Times New Roman"/>
                <w:sz w:val="16"/>
                <w:szCs w:val="16"/>
                <w:lang w:val="sr-Cyrl-CS"/>
              </w:rPr>
            </w:pPr>
            <w:r w:rsidRPr="005C606F">
              <w:rPr>
                <w:rFonts w:ascii="Times New Roman" w:hAnsi="Times New Roman"/>
                <w:sz w:val="16"/>
                <w:szCs w:val="16"/>
                <w:lang w:val="sr-Cyrl-CS"/>
              </w:rPr>
              <w:t xml:space="preserve">2010-07 – 2010-09   Ruhr-Universität Bochum, Faculty of Civil and Environmental Engineering, Chair of Pavement Engineering, Bochum, Germany </w:t>
            </w:r>
          </w:p>
          <w:p w14:paraId="77C51F48" w14:textId="7A444B5D" w:rsidR="005C606F" w:rsidRPr="00491993" w:rsidRDefault="005C606F" w:rsidP="00213E50">
            <w:pPr>
              <w:tabs>
                <w:tab w:val="left" w:pos="567"/>
              </w:tabs>
              <w:rPr>
                <w:rFonts w:ascii="Times New Roman" w:hAnsi="Times New Roman"/>
                <w:sz w:val="20"/>
                <w:szCs w:val="20"/>
                <w:lang w:val="sr-Cyrl-CS"/>
              </w:rPr>
            </w:pPr>
            <w:r w:rsidRPr="005C606F">
              <w:rPr>
                <w:rFonts w:ascii="Times New Roman" w:hAnsi="Times New Roman"/>
                <w:sz w:val="16"/>
                <w:szCs w:val="16"/>
                <w:lang w:val="sr-Cyrl-CS"/>
              </w:rPr>
              <w:t>Funded by German Academic Exchange Service (DAAD) programme SIP: Study &amp; Internship Program in Germany (application submitted under Special Program for Serbia, Research Internship in Germany for Undergraduates and Graduates from Serbia) (Reference: PKZ: A/10/94609)</w:t>
            </w:r>
          </w:p>
        </w:tc>
      </w:tr>
      <w:tr w:rsidR="005A5064" w:rsidRPr="00491993" w14:paraId="547BB7B3" w14:textId="77777777" w:rsidTr="005C606F">
        <w:trPr>
          <w:trHeight w:val="20"/>
        </w:trPr>
        <w:tc>
          <w:tcPr>
            <w:tcW w:w="10350" w:type="dxa"/>
            <w:gridSpan w:val="14"/>
            <w:vAlign w:val="center"/>
          </w:tcPr>
          <w:p w14:paraId="2E718803" w14:textId="61FDDD69" w:rsidR="005A5064" w:rsidRPr="00491993" w:rsidRDefault="005A5064" w:rsidP="005C606F">
            <w:pPr>
              <w:tabs>
                <w:tab w:val="left" w:pos="567"/>
              </w:tabs>
              <w:rPr>
                <w:rFonts w:ascii="Times New Roman" w:hAnsi="Times New Roman"/>
                <w:sz w:val="20"/>
                <w:szCs w:val="20"/>
                <w:lang w:val="sr-Cyrl-CS"/>
              </w:rPr>
            </w:pPr>
            <w:r w:rsidRPr="00491993">
              <w:rPr>
                <w:rFonts w:ascii="Times New Roman" w:hAnsi="Times New Roman"/>
                <w:sz w:val="20"/>
                <w:szCs w:val="20"/>
                <w:lang w:val="sr-Cyrl-CS"/>
              </w:rPr>
              <w:t>Други подаци које сматрате релевантним</w:t>
            </w:r>
            <w:r>
              <w:rPr>
                <w:rFonts w:ascii="Times New Roman" w:hAnsi="Times New Roman"/>
                <w:sz w:val="20"/>
                <w:szCs w:val="20"/>
                <w:lang w:val="sr-Cyrl-CS"/>
              </w:rPr>
              <w:t>: —</w:t>
            </w:r>
          </w:p>
        </w:tc>
      </w:tr>
    </w:tbl>
    <w:p w14:paraId="64234BC0" w14:textId="77777777" w:rsidR="00491993" w:rsidRPr="00491993" w:rsidRDefault="00491993" w:rsidP="005C606F">
      <w:pPr>
        <w:tabs>
          <w:tab w:val="left" w:pos="567"/>
        </w:tabs>
        <w:spacing w:after="60"/>
        <w:jc w:val="both"/>
        <w:rPr>
          <w:rFonts w:ascii="Times New Roman" w:hAnsi="Times New Roman"/>
          <w:sz w:val="20"/>
          <w:szCs w:val="20"/>
          <w:lang w:val="en-US"/>
        </w:rPr>
      </w:pPr>
    </w:p>
    <w:sectPr w:rsidR="00491993" w:rsidRPr="00491993" w:rsidSect="005C606F">
      <w:footerReference w:type="default" r:id="rId7"/>
      <w:pgSz w:w="11907" w:h="16840" w:code="9"/>
      <w:pgMar w:top="680" w:right="567"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59195" w14:textId="77777777" w:rsidR="00C04C8E" w:rsidRDefault="00C04C8E" w:rsidP="005A4C35">
      <w:r>
        <w:separator/>
      </w:r>
    </w:p>
  </w:endnote>
  <w:endnote w:type="continuationSeparator" w:id="0">
    <w:p w14:paraId="76B6946A" w14:textId="77777777" w:rsidR="00C04C8E" w:rsidRDefault="00C04C8E" w:rsidP="005A4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C6ED" w14:textId="77777777" w:rsidR="005A4C35" w:rsidRDefault="005A4C35">
    <w:pPr>
      <w:pStyle w:val="Footer"/>
      <w:jc w:val="right"/>
    </w:pPr>
    <w:r>
      <w:fldChar w:fldCharType="begin"/>
    </w:r>
    <w:r>
      <w:instrText xml:space="preserve"> PAGE   \* MERGEFORMAT </w:instrText>
    </w:r>
    <w:r>
      <w:fldChar w:fldCharType="separate"/>
    </w:r>
    <w:r w:rsidR="005C606F">
      <w:rPr>
        <w:noProof/>
      </w:rPr>
      <w:t>1</w:t>
    </w:r>
    <w:r>
      <w:rPr>
        <w:noProof/>
      </w:rPr>
      <w:fldChar w:fldCharType="end"/>
    </w:r>
  </w:p>
  <w:p w14:paraId="617E51EE" w14:textId="77777777" w:rsidR="005A4C35" w:rsidRDefault="005A4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A4A2" w14:textId="77777777" w:rsidR="00C04C8E" w:rsidRDefault="00C04C8E" w:rsidP="005A4C35">
      <w:r>
        <w:separator/>
      </w:r>
    </w:p>
  </w:footnote>
  <w:footnote w:type="continuationSeparator" w:id="0">
    <w:p w14:paraId="6E458C44" w14:textId="77777777" w:rsidR="00C04C8E" w:rsidRDefault="00C04C8E" w:rsidP="005A4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847EC"/>
    <w:multiLevelType w:val="hybridMultilevel"/>
    <w:tmpl w:val="66EC00B8"/>
    <w:lvl w:ilvl="0" w:tplc="EF4CFF6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DC7C94"/>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0B2575"/>
    <w:multiLevelType w:val="hybridMultilevel"/>
    <w:tmpl w:val="74D6CC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AC2DB3"/>
    <w:multiLevelType w:val="hybridMultilevel"/>
    <w:tmpl w:val="DB888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9429A"/>
    <w:multiLevelType w:val="hybridMultilevel"/>
    <w:tmpl w:val="C550048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5C8E7435"/>
    <w:multiLevelType w:val="hybridMultilevel"/>
    <w:tmpl w:val="ED14B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AC14D9"/>
    <w:multiLevelType w:val="hybridMultilevel"/>
    <w:tmpl w:val="21E6C062"/>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B636B6"/>
    <w:multiLevelType w:val="hybridMultilevel"/>
    <w:tmpl w:val="2EB05BDE"/>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DE58A9"/>
    <w:multiLevelType w:val="hybridMultilevel"/>
    <w:tmpl w:val="0F7EBAFC"/>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87BC5"/>
    <w:multiLevelType w:val="hybridMultilevel"/>
    <w:tmpl w:val="F5E88FC8"/>
    <w:lvl w:ilvl="0" w:tplc="277C282C">
      <w:start w:val="1"/>
      <w:numFmt w:val="decimal"/>
      <w:lvlText w:val="%1."/>
      <w:lvlJc w:val="left"/>
      <w:pPr>
        <w:ind w:left="720" w:hanging="360"/>
      </w:pPr>
      <w:rPr>
        <w:rFonts w:hint="default"/>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7800">
    <w:abstractNumId w:val="4"/>
  </w:num>
  <w:num w:numId="2" w16cid:durableId="1813062927">
    <w:abstractNumId w:val="0"/>
  </w:num>
  <w:num w:numId="3" w16cid:durableId="2027750441">
    <w:abstractNumId w:val="9"/>
  </w:num>
  <w:num w:numId="4" w16cid:durableId="1111973867">
    <w:abstractNumId w:val="8"/>
  </w:num>
  <w:num w:numId="5" w16cid:durableId="1913391572">
    <w:abstractNumId w:val="7"/>
  </w:num>
  <w:num w:numId="6" w16cid:durableId="1233353805">
    <w:abstractNumId w:val="1"/>
  </w:num>
  <w:num w:numId="7" w16cid:durableId="630479742">
    <w:abstractNumId w:val="6"/>
  </w:num>
  <w:num w:numId="8" w16cid:durableId="693309608">
    <w:abstractNumId w:val="3"/>
  </w:num>
  <w:num w:numId="9" w16cid:durableId="1411003391">
    <w:abstractNumId w:val="2"/>
  </w:num>
  <w:num w:numId="10" w16cid:durableId="116373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3E2"/>
    <w:rsid w:val="00081151"/>
    <w:rsid w:val="00085D06"/>
    <w:rsid w:val="00092214"/>
    <w:rsid w:val="0009603B"/>
    <w:rsid w:val="000B76BC"/>
    <w:rsid w:val="000D4C2C"/>
    <w:rsid w:val="001D2D6F"/>
    <w:rsid w:val="00213E50"/>
    <w:rsid w:val="00217AA5"/>
    <w:rsid w:val="002314C3"/>
    <w:rsid w:val="00245161"/>
    <w:rsid w:val="00280985"/>
    <w:rsid w:val="00293554"/>
    <w:rsid w:val="002D33A7"/>
    <w:rsid w:val="0033437C"/>
    <w:rsid w:val="0034057C"/>
    <w:rsid w:val="00342149"/>
    <w:rsid w:val="0037541D"/>
    <w:rsid w:val="003B12FC"/>
    <w:rsid w:val="003D7D7E"/>
    <w:rsid w:val="004372ED"/>
    <w:rsid w:val="00473DA4"/>
    <w:rsid w:val="00486311"/>
    <w:rsid w:val="00491993"/>
    <w:rsid w:val="004A0BD0"/>
    <w:rsid w:val="004A5365"/>
    <w:rsid w:val="004B32D3"/>
    <w:rsid w:val="004D04A6"/>
    <w:rsid w:val="00504B9A"/>
    <w:rsid w:val="005162D8"/>
    <w:rsid w:val="00524C19"/>
    <w:rsid w:val="00532D97"/>
    <w:rsid w:val="00535C05"/>
    <w:rsid w:val="005921EA"/>
    <w:rsid w:val="005A4C35"/>
    <w:rsid w:val="005A5064"/>
    <w:rsid w:val="005C606F"/>
    <w:rsid w:val="005F355E"/>
    <w:rsid w:val="00693015"/>
    <w:rsid w:val="00695869"/>
    <w:rsid w:val="006A4922"/>
    <w:rsid w:val="006E4988"/>
    <w:rsid w:val="006E7ED0"/>
    <w:rsid w:val="00732DBB"/>
    <w:rsid w:val="0074215C"/>
    <w:rsid w:val="00771730"/>
    <w:rsid w:val="0078473B"/>
    <w:rsid w:val="00785BFE"/>
    <w:rsid w:val="00793EF8"/>
    <w:rsid w:val="007E175A"/>
    <w:rsid w:val="007F5D13"/>
    <w:rsid w:val="00817D28"/>
    <w:rsid w:val="00834605"/>
    <w:rsid w:val="00840980"/>
    <w:rsid w:val="0084457E"/>
    <w:rsid w:val="00876D2E"/>
    <w:rsid w:val="008A3B76"/>
    <w:rsid w:val="008C7A0E"/>
    <w:rsid w:val="009029EB"/>
    <w:rsid w:val="00911748"/>
    <w:rsid w:val="009210E4"/>
    <w:rsid w:val="009508DB"/>
    <w:rsid w:val="00990BB1"/>
    <w:rsid w:val="00996DA5"/>
    <w:rsid w:val="00A023E2"/>
    <w:rsid w:val="00A5004B"/>
    <w:rsid w:val="00A5284A"/>
    <w:rsid w:val="00A71BAC"/>
    <w:rsid w:val="00A93E9A"/>
    <w:rsid w:val="00AC0E94"/>
    <w:rsid w:val="00B63774"/>
    <w:rsid w:val="00C04C8E"/>
    <w:rsid w:val="00C351D2"/>
    <w:rsid w:val="00C42611"/>
    <w:rsid w:val="00C502E3"/>
    <w:rsid w:val="00C92B88"/>
    <w:rsid w:val="00CA784F"/>
    <w:rsid w:val="00D50576"/>
    <w:rsid w:val="00D56D22"/>
    <w:rsid w:val="00D87D1F"/>
    <w:rsid w:val="00DB5296"/>
    <w:rsid w:val="00DE753D"/>
    <w:rsid w:val="00DF0B12"/>
    <w:rsid w:val="00E7759E"/>
    <w:rsid w:val="00E80D67"/>
    <w:rsid w:val="00E96EB0"/>
    <w:rsid w:val="00EF1FF3"/>
    <w:rsid w:val="00F00F5D"/>
    <w:rsid w:val="00F21102"/>
    <w:rsid w:val="00F31C09"/>
    <w:rsid w:val="00F34AB5"/>
    <w:rsid w:val="00F34ABD"/>
    <w:rsid w:val="00F41627"/>
    <w:rsid w:val="00FE7DE6"/>
    <w:rsid w:val="00FF5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110C4"/>
  <w15:docId w15:val="{EA2E6D85-3F48-471C-92D1-59443427D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sr-Cyrl-R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A4C35"/>
    <w:rPr>
      <w:color w:val="0000FF"/>
      <w:u w:val="single"/>
    </w:rPr>
  </w:style>
  <w:style w:type="paragraph" w:styleId="Header">
    <w:name w:val="header"/>
    <w:basedOn w:val="Normal"/>
    <w:link w:val="HeaderChar"/>
    <w:uiPriority w:val="99"/>
    <w:unhideWhenUsed/>
    <w:rsid w:val="005A4C35"/>
    <w:pPr>
      <w:tabs>
        <w:tab w:val="center" w:pos="4680"/>
        <w:tab w:val="right" w:pos="9360"/>
      </w:tabs>
    </w:pPr>
    <w:rPr>
      <w:lang w:eastAsia="x-none"/>
    </w:rPr>
  </w:style>
  <w:style w:type="character" w:customStyle="1" w:styleId="HeaderChar">
    <w:name w:val="Header Char"/>
    <w:link w:val="Header"/>
    <w:uiPriority w:val="99"/>
    <w:rsid w:val="005A4C35"/>
    <w:rPr>
      <w:sz w:val="22"/>
      <w:szCs w:val="22"/>
      <w:lang w:val="sr-Cyrl-RS"/>
    </w:rPr>
  </w:style>
  <w:style w:type="paragraph" w:styleId="Footer">
    <w:name w:val="footer"/>
    <w:basedOn w:val="Normal"/>
    <w:link w:val="FooterChar"/>
    <w:uiPriority w:val="99"/>
    <w:unhideWhenUsed/>
    <w:rsid w:val="005A4C35"/>
    <w:pPr>
      <w:tabs>
        <w:tab w:val="center" w:pos="4680"/>
        <w:tab w:val="right" w:pos="9360"/>
      </w:tabs>
    </w:pPr>
    <w:rPr>
      <w:lang w:eastAsia="x-none"/>
    </w:rPr>
  </w:style>
  <w:style w:type="character" w:customStyle="1" w:styleId="FooterChar">
    <w:name w:val="Footer Char"/>
    <w:link w:val="Footer"/>
    <w:uiPriority w:val="99"/>
    <w:rsid w:val="005A4C35"/>
    <w:rPr>
      <w:sz w:val="22"/>
      <w:szCs w:val="22"/>
      <w:lang w:val="sr-Cyrl-RS"/>
    </w:rPr>
  </w:style>
  <w:style w:type="paragraph" w:styleId="BalloonText">
    <w:name w:val="Balloon Text"/>
    <w:basedOn w:val="Normal"/>
    <w:link w:val="BalloonTextChar"/>
    <w:uiPriority w:val="99"/>
    <w:semiHidden/>
    <w:unhideWhenUsed/>
    <w:rsid w:val="00876D2E"/>
    <w:rPr>
      <w:rFonts w:ascii="Tahoma" w:hAnsi="Tahoma" w:cs="Tahoma"/>
      <w:sz w:val="16"/>
      <w:szCs w:val="16"/>
    </w:rPr>
  </w:style>
  <w:style w:type="character" w:customStyle="1" w:styleId="BalloonTextChar">
    <w:name w:val="Balloon Text Char"/>
    <w:basedOn w:val="DefaultParagraphFont"/>
    <w:link w:val="BalloonText"/>
    <w:uiPriority w:val="99"/>
    <w:semiHidden/>
    <w:rsid w:val="00876D2E"/>
    <w:rPr>
      <w:rFonts w:ascii="Tahoma" w:hAnsi="Tahoma" w:cs="Tahoma"/>
      <w:sz w:val="16"/>
      <w:szCs w:val="16"/>
      <w:lang w:val="sr-Cyrl-RS"/>
    </w:rPr>
  </w:style>
  <w:style w:type="paragraph" w:styleId="ListParagraph">
    <w:name w:val="List Paragraph"/>
    <w:basedOn w:val="Normal"/>
    <w:uiPriority w:val="34"/>
    <w:qFormat/>
    <w:rsid w:val="00F00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ТАБЕЛЕ У ДОКУМЕНТАЦИЈИ ЗА АКРЕДИТАЦИЈУ СТУДИЈСКОГ ПРОГРАМА</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ТАБЕЛЕ У ДОКУМЕНТАЦИЈИ ЗА АКРЕДИТАЦИЈУ СТУДИЈСКОГ ПРОГРАМА</dc:title>
  <dc:creator>mane</dc:creator>
  <cp:lastModifiedBy>Miomir Miljković</cp:lastModifiedBy>
  <cp:revision>4</cp:revision>
  <dcterms:created xsi:type="dcterms:W3CDTF">2025-04-11T13:57:00Z</dcterms:created>
  <dcterms:modified xsi:type="dcterms:W3CDTF">2025-04-11T14:07:00Z</dcterms:modified>
</cp:coreProperties>
</file>