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63D2" w14:textId="77777777" w:rsidR="004E4F6D" w:rsidRPr="00944430" w:rsidRDefault="009A5414" w:rsidP="00944430">
      <w:pPr>
        <w:spacing w:after="0"/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4E4F6D" w14:paraId="6C077F05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163C84A" w14:textId="77777777"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944430">
              <w:rPr>
                <w:b/>
                <w:bCs/>
                <w:sz w:val="20"/>
                <w:szCs w:val="20"/>
                <w:lang w:val="sr-Cyrl-CS"/>
              </w:rPr>
              <w:t xml:space="preserve"> ИАС </w:t>
            </w:r>
            <w:r>
              <w:rPr>
                <w:b/>
                <w:bCs/>
                <w:sz w:val="20"/>
                <w:szCs w:val="20"/>
              </w:rPr>
              <w:t>Архитектура</w:t>
            </w:r>
          </w:p>
        </w:tc>
      </w:tr>
      <w:tr w:rsidR="004E4F6D" w14:paraId="1ECCE4C1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FE9FE49" w14:textId="64306986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7D591D">
              <w:rPr>
                <w:b/>
                <w:bCs/>
                <w:sz w:val="20"/>
                <w:szCs w:val="20"/>
              </w:rPr>
              <w:t>КОНСТРУКТИВНИ СИСТЕМИ</w:t>
            </w:r>
            <w:r w:rsidR="007D591D">
              <w:rPr>
                <w:b/>
                <w:bCs/>
                <w:sz w:val="20"/>
                <w:szCs w:val="20"/>
                <w:lang w:val="en-US"/>
              </w:rPr>
              <w:t xml:space="preserve"> I</w:t>
            </w:r>
          </w:p>
        </w:tc>
      </w:tr>
      <w:tr w:rsidR="004E4F6D" w14:paraId="367994BE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570765D" w14:textId="3CB055B0"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Pr="00A9776A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r w:rsidR="00A9776A">
              <w:rPr>
                <w:b/>
                <w:bCs/>
                <w:sz w:val="20"/>
                <w:szCs w:val="20"/>
              </w:rPr>
              <w:t xml:space="preserve">, </w:t>
            </w:r>
            <w:hyperlink r:id="rId9" w:history="1">
              <w:r w:rsidR="00A9776A" w:rsidRPr="00A9776A">
                <w:rPr>
                  <w:rStyle w:val="Hyperlink"/>
                  <w:b/>
                  <w:bCs/>
                  <w:sz w:val="20"/>
                  <w:szCs w:val="20"/>
                </w:rPr>
                <w:t>Вук Милошевић</w:t>
              </w:r>
            </w:hyperlink>
          </w:p>
        </w:tc>
      </w:tr>
      <w:tr w:rsidR="004E4F6D" w14:paraId="0F2A0D0E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14C1762" w14:textId="77777777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Обавезни</w:t>
            </w:r>
          </w:p>
        </w:tc>
      </w:tr>
      <w:tr w:rsidR="004E4F6D" w14:paraId="49C66735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38EB4" w14:textId="77777777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4E4F6D" w14:paraId="46E59026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723199" w14:textId="77777777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Архитекто</w:t>
            </w:r>
            <w:r>
              <w:rPr>
                <w:bCs/>
                <w:sz w:val="20"/>
                <w:szCs w:val="20"/>
                <w:lang w:val="sr-Cyrl-CS"/>
              </w:rPr>
              <w:t>нске</w:t>
            </w:r>
            <w:r>
              <w:rPr>
                <w:bCs/>
                <w:sz w:val="20"/>
                <w:szCs w:val="20"/>
              </w:rPr>
              <w:t xml:space="preserve"> конструкције I, Архитекто</w:t>
            </w:r>
            <w:r>
              <w:rPr>
                <w:bCs/>
                <w:sz w:val="20"/>
                <w:szCs w:val="20"/>
                <w:lang w:val="sr-Cyrl-CS"/>
              </w:rPr>
              <w:t>нске</w:t>
            </w:r>
            <w:r>
              <w:rPr>
                <w:bCs/>
                <w:sz w:val="20"/>
                <w:szCs w:val="20"/>
              </w:rPr>
              <w:t xml:space="preserve"> конструкције II, Статика конструкција</w:t>
            </w:r>
          </w:p>
        </w:tc>
      </w:tr>
      <w:tr w:rsidR="004E4F6D" w14:paraId="3DA3A627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FD7EC46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9903DE7" w14:textId="77777777"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Упознавање са развојем линијских и просторно-површинских конструктивних система и новим могућностима њиховог конструисања у архитектури. Оспособљавање за анализу статичко-конструктивних карактеристика појединих конструктивних система, ради њене рационалне примене у конкретним случајевима. Систематични приступ избору конструктивног система при задатим условима. Координирање архитектонског и конструктивног оформљења објекта</w:t>
            </w:r>
          </w:p>
        </w:tc>
      </w:tr>
      <w:tr w:rsidR="004E4F6D" w14:paraId="65537DFD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A29FAD6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4788C752" w14:textId="77777777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Знања и вештина примене на решавање пројектантско-конструктивних  проблема при пројектовању стамбених, јавних, индустријских и привредних зграда средњих и великих распона линијским и просторно површинским системима. Успешно праћење наставе на наредним курсевима.</w:t>
            </w:r>
          </w:p>
        </w:tc>
      </w:tr>
      <w:tr w:rsidR="004E4F6D" w14:paraId="46F5D47D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F152DA6" w14:textId="77777777"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7A8511DE" w14:textId="77777777" w:rsidR="004E4F6D" w:rsidRDefault="009A5414" w:rsidP="00944430">
            <w:pPr>
              <w:spacing w:after="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 (</w:t>
            </w: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i/>
                <w:iCs/>
                <w:sz w:val="20"/>
                <w:szCs w:val="20"/>
              </w:rPr>
              <w:t>+0)</w:t>
            </w:r>
          </w:p>
          <w:p w14:paraId="5E0B664F" w14:textId="77777777" w:rsidR="004E4F6D" w:rsidRDefault="009A54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Увод, појам конструктивног система, основни носачи 2 часа</w:t>
            </w:r>
          </w:p>
          <w:p w14:paraId="7660DDDB" w14:textId="77777777" w:rsidR="004E4F6D" w:rsidRDefault="009A54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Системи линијских носача у равни и простору: гредни, оквирни, лучни и конзолни 10 часова. </w:t>
            </w:r>
          </w:p>
          <w:p w14:paraId="7D2C0FBE" w14:textId="77777777" w:rsidR="004E4F6D" w:rsidRDefault="009A54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Просторно површински системи: наборани, једносмерно и двосмерно криви 10 часова </w:t>
            </w:r>
          </w:p>
          <w:p w14:paraId="1E64EF86" w14:textId="77777777" w:rsidR="004E4F6D" w:rsidRDefault="009A54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Куполасти системи 4 часа. </w:t>
            </w:r>
          </w:p>
          <w:p w14:paraId="2145B921" w14:textId="77777777" w:rsidR="004E4F6D" w:rsidRPr="00944430" w:rsidRDefault="009A5414" w:rsidP="0094443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Основно о просторним решеткама и висећим системима 4 часа.</w:t>
            </w:r>
          </w:p>
          <w:p w14:paraId="0ADBEB7A" w14:textId="77777777" w:rsidR="004E4F6D" w:rsidRDefault="009A5414" w:rsidP="00944430">
            <w:pPr>
              <w:spacing w:after="60"/>
              <w:rPr>
                <w:b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Практична настава-</w:t>
            </w:r>
            <w:r>
              <w:rPr>
                <w:bCs/>
                <w:i/>
                <w:sz w:val="20"/>
                <w:szCs w:val="20"/>
                <w:lang w:val="ru-RU"/>
              </w:rPr>
              <w:t>Вежбе:</w:t>
            </w:r>
            <w:r>
              <w:rPr>
                <w:bCs/>
                <w:sz w:val="20"/>
                <w:szCs w:val="20"/>
                <w:lang w:val="ru-RU"/>
              </w:rPr>
              <w:t xml:space="preserve"> (0+2)</w:t>
            </w:r>
          </w:p>
          <w:p w14:paraId="31E55B8C" w14:textId="77777777" w:rsidR="004E4F6D" w:rsidRDefault="009A5414">
            <w:pPr>
              <w:tabs>
                <w:tab w:val="left" w:pos="567"/>
              </w:tabs>
              <w:spacing w:after="6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ru-RU"/>
              </w:rPr>
              <w:t>Израда графичких радова и њихова усмена одбрана: 1. линијскисистеми (14 часова), 2. просторно површински системи (14 часова). Тестови (2 часа). .</w:t>
            </w:r>
          </w:p>
        </w:tc>
      </w:tr>
      <w:tr w:rsidR="004E4F6D" w14:paraId="6FCA27B6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FE595F3" w14:textId="77777777"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5B6839E" w14:textId="77777777" w:rsidR="004E4F6D" w:rsidRDefault="009A5414" w:rsidP="00944430">
            <w:pPr>
              <w:numPr>
                <w:ilvl w:val="0"/>
                <w:numId w:val="3"/>
              </w:numPr>
              <w:tabs>
                <w:tab w:val="clear" w:pos="227"/>
                <w:tab w:val="left" w:pos="180"/>
              </w:tabs>
              <w:spacing w:after="6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1</w:t>
            </w:r>
            <w:r>
              <w:rPr>
                <w:sz w:val="20"/>
                <w:szCs w:val="20"/>
                <w:lang w:val="sr-Cyrl-CS"/>
              </w:rPr>
              <w:t>, Радивојевић Гроздана и Костић Драган, ГАФ Ниш, 2011.</w:t>
            </w:r>
          </w:p>
          <w:p w14:paraId="45E3ECEF" w14:textId="77777777" w:rsidR="004E4F6D" w:rsidRDefault="009A5414" w:rsidP="00944430">
            <w:pPr>
              <w:numPr>
                <w:ilvl w:val="0"/>
                <w:numId w:val="3"/>
              </w:numPr>
              <w:tabs>
                <w:tab w:val="clear" w:pos="227"/>
                <w:tab w:val="left" w:pos="180"/>
              </w:tabs>
              <w:spacing w:after="6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2</w:t>
            </w:r>
            <w:r>
              <w:rPr>
                <w:sz w:val="20"/>
                <w:szCs w:val="20"/>
                <w:lang w:val="sr-Cyrl-CS"/>
              </w:rPr>
              <w:t>, Костић Драган, ГАФ Ниш, 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sr-Cyrl-CS"/>
              </w:rPr>
              <w:t>.</w:t>
            </w:r>
          </w:p>
          <w:p w14:paraId="540570ED" w14:textId="77777777" w:rsidR="004E4F6D" w:rsidRDefault="009A5414" w:rsidP="00944430">
            <w:pPr>
              <w:numPr>
                <w:ilvl w:val="0"/>
                <w:numId w:val="4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Конструктивни системи-принципи конструисања и обликовања, др Миодраг Несторовић, архитектонски факултет Београд, 2000. стр. 262</w:t>
            </w:r>
          </w:p>
        </w:tc>
      </w:tr>
      <w:tr w:rsidR="004E4F6D" w14:paraId="2A937A5A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3962555F" w14:textId="77777777" w:rsidR="004E4F6D" w:rsidRPr="007D591D" w:rsidRDefault="009A5414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0C71F8DA" w14:textId="77777777" w:rsidR="004E4F6D" w:rsidRPr="007D591D" w:rsidRDefault="009A5414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944430">
              <w:rPr>
                <w:bCs/>
                <w:sz w:val="20"/>
                <w:szCs w:val="20"/>
              </w:rPr>
              <w:t xml:space="preserve"> </w:t>
            </w:r>
            <w:r w:rsidR="00944430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 w14:paraId="0B6486C9" w14:textId="77777777" w:rsidR="004E4F6D" w:rsidRDefault="009A5414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944430">
              <w:rPr>
                <w:bCs/>
                <w:sz w:val="20"/>
                <w:szCs w:val="20"/>
              </w:rPr>
              <w:t xml:space="preserve"> </w:t>
            </w:r>
            <w:r w:rsidR="0094443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4E4F6D" w14:paraId="535132FE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6C9A469" w14:textId="77777777" w:rsidR="004E4F6D" w:rsidRDefault="009A5414" w:rsidP="0094443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0B5488E" w14:textId="77777777" w:rsidR="004E4F6D" w:rsidRDefault="009A5414" w:rsidP="009444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14:paraId="35AD4588" w14:textId="77777777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4E4F6D" w14:paraId="39438830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D1E2A24" w14:textId="77777777"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E4F6D" w14:paraId="77F479F6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6ECC5C7F" w14:textId="77777777" w:rsidR="004E4F6D" w:rsidRDefault="009A5414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310563C8" w14:textId="77777777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</w:p>
          <w:p w14:paraId="36D1BC02" w14:textId="77777777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vAlign w:val="center"/>
          </w:tcPr>
          <w:p w14:paraId="27267617" w14:textId="77777777" w:rsidR="004E4F6D" w:rsidRDefault="009A5414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vAlign w:val="center"/>
          </w:tcPr>
          <w:p w14:paraId="098D1046" w14:textId="77777777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</w:p>
          <w:p w14:paraId="03B5FE96" w14:textId="77777777" w:rsidR="004E4F6D" w:rsidRDefault="009A5414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4E4F6D" w14:paraId="4F396469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78F7B86B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526AC9FF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vAlign w:val="center"/>
          </w:tcPr>
          <w:p w14:paraId="65D40F7B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44" w:type="dxa"/>
            <w:vAlign w:val="center"/>
          </w:tcPr>
          <w:p w14:paraId="1362C557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4E4F6D" w14:paraId="79108C90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67CDE6C2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611A9FC7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23" w:type="dxa"/>
            <w:gridSpan w:val="2"/>
            <w:vAlign w:val="center"/>
          </w:tcPr>
          <w:p w14:paraId="5570866F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vAlign w:val="center"/>
          </w:tcPr>
          <w:p w14:paraId="58E234CD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4E4F6D" w14:paraId="44CC2C7C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0AED6654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960" w:type="dxa"/>
            <w:vAlign w:val="center"/>
          </w:tcPr>
          <w:p w14:paraId="507B5B4A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vAlign w:val="center"/>
          </w:tcPr>
          <w:p w14:paraId="2769F742" w14:textId="77777777" w:rsidR="004E4F6D" w:rsidRDefault="009A5414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44" w:type="dxa"/>
            <w:vAlign w:val="center"/>
          </w:tcPr>
          <w:p w14:paraId="273F5C7F" w14:textId="77777777" w:rsidR="004E4F6D" w:rsidRDefault="004E4F6D" w:rsidP="00944430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E4F6D" w14:paraId="2720EA46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67D35B4C" w14:textId="77777777" w:rsidR="004E4F6D" w:rsidRDefault="009A5414" w:rsidP="0094443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3262730A" w14:textId="77777777" w:rsidR="004E4F6D" w:rsidRDefault="004E4F6D" w:rsidP="0094443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05E406DA" w14:textId="77777777" w:rsidR="004E4F6D" w:rsidRDefault="004E4F6D" w:rsidP="0094443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vAlign w:val="center"/>
          </w:tcPr>
          <w:p w14:paraId="17E77FDC" w14:textId="77777777" w:rsidR="004E4F6D" w:rsidRDefault="004E4F6D" w:rsidP="0094443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4C8409E" w14:textId="77777777" w:rsidR="004E4F6D" w:rsidRPr="00944430" w:rsidRDefault="004E4F6D"/>
    <w:sectPr w:rsidR="004E4F6D" w:rsidRPr="00944430" w:rsidSect="00944430">
      <w:footerReference w:type="default" r:id="rId10"/>
      <w:pgSz w:w="11907" w:h="16840"/>
      <w:pgMar w:top="1008" w:right="850" w:bottom="1138" w:left="128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19F1" w14:textId="77777777" w:rsidR="000A7DB3" w:rsidRDefault="000A7DB3">
      <w:pPr>
        <w:spacing w:after="0" w:line="240" w:lineRule="auto"/>
      </w:pPr>
      <w:r>
        <w:separator/>
      </w:r>
    </w:p>
  </w:endnote>
  <w:endnote w:type="continuationSeparator" w:id="0">
    <w:p w14:paraId="064380E9" w14:textId="77777777" w:rsidR="000A7DB3" w:rsidRDefault="000A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F09F" w14:textId="77777777" w:rsidR="004E4F6D" w:rsidRDefault="009A541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1553">
      <w:rPr>
        <w:noProof/>
      </w:rPr>
      <w:t>1</w:t>
    </w:r>
    <w:r>
      <w:fldChar w:fldCharType="end"/>
    </w:r>
  </w:p>
  <w:p w14:paraId="6899F0A1" w14:textId="77777777" w:rsidR="004E4F6D" w:rsidRDefault="004E4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DD24" w14:textId="77777777" w:rsidR="000A7DB3" w:rsidRDefault="000A7DB3">
      <w:pPr>
        <w:spacing w:after="0" w:line="240" w:lineRule="auto"/>
      </w:pPr>
      <w:r>
        <w:separator/>
      </w:r>
    </w:p>
  </w:footnote>
  <w:footnote w:type="continuationSeparator" w:id="0">
    <w:p w14:paraId="0B55A942" w14:textId="77777777" w:rsidR="000A7DB3" w:rsidRDefault="000A7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AFB602"/>
    <w:multiLevelType w:val="singleLevel"/>
    <w:tmpl w:val="DAAFB602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2D723949"/>
    <w:multiLevelType w:val="multilevel"/>
    <w:tmpl w:val="2D723949"/>
    <w:lvl w:ilvl="0">
      <w:start w:val="1"/>
      <w:numFmt w:val="bullet"/>
      <w:lvlText w:val="-"/>
      <w:lvlJc w:val="left"/>
      <w:pPr>
        <w:tabs>
          <w:tab w:val="left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0A43"/>
    <w:multiLevelType w:val="multilevel"/>
    <w:tmpl w:val="4C3D0A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 w16cid:durableId="1212615969">
    <w:abstractNumId w:val="0"/>
  </w:num>
  <w:num w:numId="2" w16cid:durableId="1158568462">
    <w:abstractNumId w:val="2"/>
  </w:num>
  <w:num w:numId="3" w16cid:durableId="1689285183">
    <w:abstractNumId w:val="1"/>
  </w:num>
  <w:num w:numId="4" w16cid:durableId="1040400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3E2"/>
    <w:rsid w:val="00081151"/>
    <w:rsid w:val="00085D06"/>
    <w:rsid w:val="00092214"/>
    <w:rsid w:val="000A7DB3"/>
    <w:rsid w:val="000B76BC"/>
    <w:rsid w:val="000D4C2C"/>
    <w:rsid w:val="00217AA5"/>
    <w:rsid w:val="00245161"/>
    <w:rsid w:val="0037541D"/>
    <w:rsid w:val="003D7D7E"/>
    <w:rsid w:val="00473DA4"/>
    <w:rsid w:val="00491993"/>
    <w:rsid w:val="0049512D"/>
    <w:rsid w:val="004A0BD0"/>
    <w:rsid w:val="004A5365"/>
    <w:rsid w:val="004D04A6"/>
    <w:rsid w:val="004E4F6D"/>
    <w:rsid w:val="00504B9A"/>
    <w:rsid w:val="005162D8"/>
    <w:rsid w:val="00535C05"/>
    <w:rsid w:val="005921EA"/>
    <w:rsid w:val="005A4C35"/>
    <w:rsid w:val="00630E81"/>
    <w:rsid w:val="00695869"/>
    <w:rsid w:val="006A4922"/>
    <w:rsid w:val="006C5788"/>
    <w:rsid w:val="006E4988"/>
    <w:rsid w:val="0074215C"/>
    <w:rsid w:val="00771730"/>
    <w:rsid w:val="00785BFE"/>
    <w:rsid w:val="007D526B"/>
    <w:rsid w:val="007D591D"/>
    <w:rsid w:val="007E175A"/>
    <w:rsid w:val="007F5D13"/>
    <w:rsid w:val="00817D28"/>
    <w:rsid w:val="0084457E"/>
    <w:rsid w:val="00876D2E"/>
    <w:rsid w:val="009029EB"/>
    <w:rsid w:val="00911748"/>
    <w:rsid w:val="009210E4"/>
    <w:rsid w:val="00944430"/>
    <w:rsid w:val="00990BB1"/>
    <w:rsid w:val="009A5414"/>
    <w:rsid w:val="00A023E2"/>
    <w:rsid w:val="00A5004B"/>
    <w:rsid w:val="00A5284A"/>
    <w:rsid w:val="00A71BAC"/>
    <w:rsid w:val="00A91553"/>
    <w:rsid w:val="00A93E9A"/>
    <w:rsid w:val="00A9776A"/>
    <w:rsid w:val="00AC0E94"/>
    <w:rsid w:val="00B63774"/>
    <w:rsid w:val="00B738F5"/>
    <w:rsid w:val="00C351D2"/>
    <w:rsid w:val="00C42611"/>
    <w:rsid w:val="00C502E3"/>
    <w:rsid w:val="00C92B88"/>
    <w:rsid w:val="00CA784F"/>
    <w:rsid w:val="00D50576"/>
    <w:rsid w:val="00D534C1"/>
    <w:rsid w:val="00D56D22"/>
    <w:rsid w:val="00D87D1F"/>
    <w:rsid w:val="00DB5296"/>
    <w:rsid w:val="00E96EB0"/>
    <w:rsid w:val="00EF1FF3"/>
    <w:rsid w:val="00F34AB5"/>
    <w:rsid w:val="00F34ABD"/>
    <w:rsid w:val="00F41627"/>
    <w:rsid w:val="00F75069"/>
    <w:rsid w:val="00FE7DE6"/>
    <w:rsid w:val="00FF5387"/>
    <w:rsid w:val="10C50CAF"/>
    <w:rsid w:val="17CE54A5"/>
    <w:rsid w:val="194F1D68"/>
    <w:rsid w:val="23681FB2"/>
    <w:rsid w:val="24B93FAE"/>
    <w:rsid w:val="32E07CDE"/>
    <w:rsid w:val="33E91A70"/>
    <w:rsid w:val="46016ACC"/>
    <w:rsid w:val="47861FD9"/>
    <w:rsid w:val="59B164DC"/>
    <w:rsid w:val="66F10007"/>
    <w:rsid w:val="734842D2"/>
    <w:rsid w:val="73E0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B680"/>
  <w15:docId w15:val="{DC2D61EC-BE48-4FE3-BDDE-91933AAD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Cyrl-RS"/>
    </w:rPr>
  </w:style>
  <w:style w:type="character" w:styleId="UnresolvedMention">
    <w:name w:val="Unresolved Mention"/>
    <w:basedOn w:val="DefaultParagraphFont"/>
    <w:uiPriority w:val="99"/>
    <w:semiHidden/>
    <w:unhideWhenUsed/>
    <w:rsid w:val="00A97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11_K&#1074;&#1072;&#1083;&#1080;&#1092;&#1080;&#1082;&#1072;&#1094;&#1080;&#1112;&#1077;%20&#1085;&#1072;&#1089;&#1090;&#1072;&#1074;&#1085;&#1080;&#1082;&#1072;_&#1044;&#1088;&#1072;&#1075;&#1072;&#1085;%20&#1050;&#1086;&#1089;&#1090;&#1080;&#1115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Knjiga%20nastavnika/33_Kvalifikacije%20nastavnika_Vuk%20Milosevic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Hristina Krstic</cp:lastModifiedBy>
  <cp:revision>5</cp:revision>
  <dcterms:created xsi:type="dcterms:W3CDTF">2020-06-18T12:15:00Z</dcterms:created>
  <dcterms:modified xsi:type="dcterms:W3CDTF">2026-03-20T13:41:00Z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