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tabs>
          <w:tab w:val="clear" w:pos="720"/>
          <w:tab w:val="left" w:pos="360" w:leader="none"/>
        </w:tabs>
        <w:spacing w:lineRule="auto" w:line="252" w:before="28" w:after="0"/>
        <w:ind w:left="450" w:right="-20" w:hanging="0"/>
        <w:jc w:val="both"/>
        <w:rPr>
          <w:b/>
          <w:b/>
          <w:bCs/>
          <w:color w:val="000000"/>
        </w:rPr>
      </w:pPr>
      <w:bookmarkStart w:id="0" w:name="стандарди"/>
      <w:bookmarkEnd w:id="0"/>
      <w:r>
        <w:rPr>
          <w:b/>
          <w:color w:val="000000"/>
          <w:lang w:val="en-US" w:eastAsia="en-US"/>
        </w:rPr>
        <w:drawing>
          <wp:inline distT="0" distB="0" distL="0" distR="0">
            <wp:extent cx="855980" cy="84137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45" r="85107" b="-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color w:val="000000"/>
          <w:lang w:val="en-US" w:eastAsia="en-US"/>
        </w:rPr>
        <w:drawing>
          <wp:inline distT="0" distB="0" distL="0" distR="0">
            <wp:extent cx="820420" cy="774700"/>
            <wp:effectExtent l="0" t="0" r="0" b="0"/>
            <wp:docPr id="2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311" t="-27" r="82042" b="45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autoSpaceDE w:val="true"/>
        <w:spacing w:lineRule="auto" w:line="276" w:before="0" w:after="200"/>
        <w:jc w:val="center"/>
        <w:rPr>
          <w:b/>
          <w:b/>
          <w:bCs/>
          <w:color w:val="000000"/>
          <w:sz w:val="36"/>
          <w:szCs w:val="36"/>
          <w:lang w:val="en-US" w:eastAsia="en-US"/>
        </w:rPr>
      </w:pPr>
      <w:r>
        <w:rPr>
          <w:b/>
          <w:bCs/>
          <w:color w:val="000000"/>
          <w:sz w:val="36"/>
          <w:szCs w:val="36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jc w:val="center"/>
        <w:rPr>
          <w:b/>
          <w:b/>
          <w:bCs/>
          <w:sz w:val="36"/>
          <w:szCs w:val="36"/>
          <w:lang w:val="en-US" w:eastAsia="en-US"/>
        </w:rPr>
      </w:pPr>
      <w:r>
        <w:rPr>
          <w:b/>
          <w:bCs/>
          <w:sz w:val="36"/>
          <w:szCs w:val="36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jc w:val="center"/>
        <w:rPr>
          <w:b/>
          <w:b/>
          <w:bCs/>
          <w:sz w:val="36"/>
          <w:szCs w:val="36"/>
          <w:lang w:val="en-US" w:eastAsia="en-US"/>
        </w:rPr>
      </w:pPr>
      <w:r>
        <w:rPr>
          <w:b/>
          <w:bCs/>
          <w:sz w:val="36"/>
          <w:szCs w:val="36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jc w:val="center"/>
        <w:rPr>
          <w:b/>
          <w:b/>
          <w:bCs/>
          <w:sz w:val="36"/>
          <w:szCs w:val="36"/>
          <w:lang w:val="en-US" w:eastAsia="en-US"/>
        </w:rPr>
      </w:pPr>
      <w:r>
        <w:rPr>
          <w:b/>
          <w:bCs/>
          <w:sz w:val="36"/>
          <w:szCs w:val="36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jc w:val="center"/>
        <w:rPr>
          <w:b/>
          <w:b/>
          <w:bCs/>
          <w:sz w:val="36"/>
          <w:szCs w:val="36"/>
          <w:lang w:val="en-US" w:eastAsia="en-US"/>
        </w:rPr>
      </w:pPr>
      <w:r>
        <w:rPr>
          <w:b/>
          <w:bCs/>
          <w:sz w:val="36"/>
          <w:szCs w:val="36"/>
          <w:lang w:val="en-US" w:eastAsia="en-US"/>
        </w:rPr>
      </w:r>
    </w:p>
    <w:p>
      <w:pPr>
        <w:pStyle w:val="Normal"/>
        <w:widowControl/>
        <w:autoSpaceDE w:val="true"/>
        <w:spacing w:lineRule="auto" w:line="276"/>
        <w:jc w:val="center"/>
        <w:rPr>
          <w:rFonts w:ascii="Calibri" w:hAnsi="Calibri" w:cs="Calibri"/>
          <w:b/>
          <w:b/>
          <w:bCs/>
          <w:sz w:val="32"/>
          <w:szCs w:val="32"/>
          <w:lang w:val="sr-CS" w:eastAsia="en-US"/>
        </w:rPr>
      </w:pPr>
      <w:r>
        <w:rPr>
          <w:rFonts w:cs="Calibri" w:ascii="Calibri" w:hAnsi="Calibri"/>
          <w:b/>
          <w:bCs/>
          <w:sz w:val="32"/>
          <w:szCs w:val="32"/>
          <w:lang w:val="sr-CS" w:eastAsia="en-US"/>
        </w:rPr>
        <w:t>ДОКУМЕНТАЦИЈА ЗА АКРЕДИТАЦИЈУ СТУДИЈСКОГ ПРОГРАМА</w:t>
      </w:r>
    </w:p>
    <w:p>
      <w:pPr>
        <w:pStyle w:val="Normal"/>
        <w:widowControl/>
        <w:autoSpaceDE w:val="true"/>
        <w:spacing w:lineRule="auto" w:line="276"/>
        <w:jc w:val="center"/>
        <w:rPr>
          <w:rFonts w:ascii="Calibri" w:hAnsi="Calibri" w:cs="Calibri"/>
          <w:b/>
          <w:b/>
          <w:bCs/>
          <w:sz w:val="32"/>
          <w:szCs w:val="32"/>
          <w:lang w:val="sr-CS" w:eastAsia="en-US"/>
        </w:rPr>
      </w:pPr>
      <w:r>
        <w:rPr>
          <w:rFonts w:cs="Calibri" w:ascii="Calibri" w:hAnsi="Calibri"/>
          <w:b/>
          <w:bCs/>
          <w:sz w:val="32"/>
          <w:szCs w:val="32"/>
          <w:lang w:val="sr-CS" w:eastAsia="en-US"/>
        </w:rPr>
        <w:t>ИНТЕГРИСАНИХ АКАДЕМСКИХ СТУДИЈА:</w:t>
      </w:r>
    </w:p>
    <w:p>
      <w:pPr>
        <w:pStyle w:val="Normal"/>
        <w:widowControl/>
        <w:autoSpaceDE w:val="true"/>
        <w:spacing w:lineRule="auto" w:line="276" w:before="0" w:after="200"/>
        <w:jc w:val="center"/>
        <w:rPr>
          <w:rFonts w:ascii="Calibri" w:hAnsi="Calibri" w:cs="Calibri"/>
          <w:b/>
          <w:b/>
          <w:bCs/>
          <w:sz w:val="22"/>
          <w:szCs w:val="22"/>
          <w:lang w:val="en-US" w:eastAsia="en-US"/>
        </w:rPr>
      </w:pPr>
      <w:r>
        <w:rPr>
          <w:rFonts w:cs="Calibri" w:ascii="Calibri" w:hAnsi="Calibri"/>
          <w:b/>
          <w:bCs/>
          <w:sz w:val="22"/>
          <w:szCs w:val="22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jc w:val="center"/>
        <w:rPr>
          <w:b/>
          <w:b/>
          <w:bCs/>
          <w:sz w:val="52"/>
          <w:szCs w:val="52"/>
        </w:rPr>
      </w:pPr>
      <w:r>
        <w:rPr>
          <w:rFonts w:cs="Calibri" w:ascii="Calibri" w:hAnsi="Calibri"/>
          <w:b/>
          <w:sz w:val="52"/>
          <w:szCs w:val="52"/>
          <w:lang w:val="ru-RU" w:eastAsia="en-US"/>
        </w:rPr>
        <w:t>ИАС АРХИТЕКТУРА</w:t>
      </w:r>
    </w:p>
    <w:p>
      <w:pPr>
        <w:pStyle w:val="Normal"/>
        <w:widowControl/>
        <w:autoSpaceDE w:val="true"/>
        <w:spacing w:lineRule="auto" w:line="276" w:before="0" w:after="200"/>
        <w:rPr>
          <w:rFonts w:ascii="Calibri" w:hAnsi="Calibri" w:cs="Calibri"/>
          <w:b/>
          <w:b/>
          <w:bCs/>
          <w:sz w:val="24"/>
          <w:szCs w:val="24"/>
          <w:lang w:val="en-US" w:eastAsia="en-US"/>
        </w:rPr>
      </w:pPr>
      <w:r>
        <w:rPr>
          <w:rFonts w:cs="Calibri" w:ascii="Calibri" w:hAnsi="Calibri"/>
          <w:b/>
          <w:bCs/>
          <w:sz w:val="24"/>
          <w:szCs w:val="24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rPr>
          <w:rFonts w:ascii="Calibri" w:hAnsi="Calibri" w:cs="Calibri"/>
          <w:b/>
          <w:b/>
          <w:bCs/>
          <w:sz w:val="24"/>
          <w:szCs w:val="24"/>
          <w:lang w:val="en-US" w:eastAsia="en-US"/>
        </w:rPr>
      </w:pPr>
      <w:r>
        <w:rPr>
          <w:rFonts w:cs="Calibri" w:ascii="Calibri" w:hAnsi="Calibri"/>
          <w:b/>
          <w:bCs/>
          <w:sz w:val="24"/>
          <w:szCs w:val="24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rPr>
          <w:rFonts w:ascii="Calibri" w:hAnsi="Calibri" w:cs="Calibri"/>
          <w:b/>
          <w:b/>
          <w:bCs/>
          <w:sz w:val="24"/>
          <w:szCs w:val="24"/>
          <w:lang w:val="en-US" w:eastAsia="en-US"/>
        </w:rPr>
      </w:pPr>
      <w:r>
        <w:rPr>
          <w:rFonts w:cs="Calibri" w:ascii="Calibri" w:hAnsi="Calibri"/>
          <w:b/>
          <w:bCs/>
          <w:sz w:val="24"/>
          <w:szCs w:val="24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rPr>
          <w:rFonts w:ascii="Calibri" w:hAnsi="Calibri" w:cs="Calibri"/>
          <w:b/>
          <w:b/>
          <w:bCs/>
          <w:sz w:val="24"/>
          <w:szCs w:val="24"/>
          <w:lang w:val="en-US" w:eastAsia="en-US"/>
        </w:rPr>
      </w:pPr>
      <w:r>
        <w:rPr>
          <w:rFonts w:cs="Calibri" w:ascii="Calibri" w:hAnsi="Calibri"/>
          <w:b/>
          <w:bCs/>
          <w:sz w:val="24"/>
          <w:szCs w:val="24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rPr>
          <w:rFonts w:ascii="Calibri" w:hAnsi="Calibri" w:cs="Calibri"/>
          <w:b/>
          <w:b/>
          <w:bCs/>
          <w:sz w:val="24"/>
          <w:szCs w:val="24"/>
          <w:lang w:val="en-US" w:eastAsia="en-US"/>
        </w:rPr>
      </w:pPr>
      <w:r>
        <w:rPr>
          <w:rFonts w:cs="Calibri" w:ascii="Calibri" w:hAnsi="Calibri"/>
          <w:b/>
          <w:bCs/>
          <w:sz w:val="24"/>
          <w:szCs w:val="24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rPr>
          <w:rFonts w:ascii="Calibri" w:hAnsi="Calibri" w:cs="Calibri"/>
          <w:b/>
          <w:b/>
          <w:bCs/>
          <w:sz w:val="24"/>
          <w:szCs w:val="24"/>
          <w:lang w:val="en-US" w:eastAsia="en-US"/>
        </w:rPr>
      </w:pPr>
      <w:r>
        <w:rPr>
          <w:rFonts w:cs="Calibri" w:ascii="Calibri" w:hAnsi="Calibri"/>
          <w:b/>
          <w:bCs/>
          <w:sz w:val="24"/>
          <w:szCs w:val="24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rPr>
          <w:rFonts w:ascii="Calibri" w:hAnsi="Calibri" w:cs="Calibri"/>
          <w:b/>
          <w:b/>
          <w:bCs/>
          <w:sz w:val="24"/>
          <w:szCs w:val="24"/>
          <w:lang w:val="en-US" w:eastAsia="en-US"/>
        </w:rPr>
      </w:pPr>
      <w:r>
        <w:rPr>
          <w:rFonts w:cs="Calibri" w:ascii="Calibri" w:hAnsi="Calibri"/>
          <w:b/>
          <w:bCs/>
          <w:sz w:val="24"/>
          <w:szCs w:val="24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rPr>
          <w:rFonts w:ascii="Calibri" w:hAnsi="Calibri" w:cs="Calibri"/>
          <w:b/>
          <w:b/>
          <w:bCs/>
          <w:sz w:val="24"/>
          <w:szCs w:val="24"/>
          <w:lang w:val="en-US" w:eastAsia="en-US"/>
        </w:rPr>
      </w:pPr>
      <w:r>
        <w:rPr>
          <w:rFonts w:cs="Calibri" w:ascii="Calibri" w:hAnsi="Calibri"/>
          <w:b/>
          <w:bCs/>
          <w:sz w:val="24"/>
          <w:szCs w:val="24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rPr>
          <w:rFonts w:ascii="Calibri" w:hAnsi="Calibri" w:cs="Calibri"/>
          <w:b/>
          <w:b/>
          <w:bCs/>
          <w:sz w:val="24"/>
          <w:szCs w:val="24"/>
          <w:lang w:val="en-US" w:eastAsia="en-US"/>
        </w:rPr>
      </w:pPr>
      <w:r>
        <w:rPr>
          <w:rFonts w:cs="Calibri" w:ascii="Calibri" w:hAnsi="Calibri"/>
          <w:b/>
          <w:bCs/>
          <w:sz w:val="24"/>
          <w:szCs w:val="24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rPr>
          <w:rFonts w:ascii="Calibri" w:hAnsi="Calibri" w:cs="Calibri"/>
          <w:b/>
          <w:b/>
          <w:bCs/>
          <w:sz w:val="24"/>
          <w:szCs w:val="24"/>
          <w:lang w:val="en-US" w:eastAsia="en-US"/>
        </w:rPr>
      </w:pPr>
      <w:r>
        <w:rPr>
          <w:rFonts w:cs="Calibri" w:ascii="Calibri" w:hAnsi="Calibri"/>
          <w:b/>
          <w:bCs/>
          <w:sz w:val="24"/>
          <w:szCs w:val="24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rPr>
          <w:rFonts w:ascii="Calibri" w:hAnsi="Calibri" w:cs="Calibri"/>
          <w:b/>
          <w:b/>
          <w:bCs/>
          <w:sz w:val="24"/>
          <w:szCs w:val="24"/>
          <w:lang w:val="en-US" w:eastAsia="en-US"/>
        </w:rPr>
      </w:pPr>
      <w:r>
        <w:rPr>
          <w:rFonts w:cs="Calibri" w:ascii="Calibri" w:hAnsi="Calibri"/>
          <w:b/>
          <w:bCs/>
          <w:sz w:val="24"/>
          <w:szCs w:val="24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rPr>
          <w:rFonts w:ascii="Calibri" w:hAnsi="Calibri" w:cs="Calibri"/>
          <w:b/>
          <w:b/>
          <w:bCs/>
          <w:sz w:val="24"/>
          <w:szCs w:val="24"/>
          <w:lang w:val="en-US" w:eastAsia="en-US"/>
        </w:rPr>
      </w:pPr>
      <w:r>
        <w:rPr>
          <w:rFonts w:cs="Calibri" w:ascii="Calibri" w:hAnsi="Calibri"/>
          <w:b/>
          <w:bCs/>
          <w:sz w:val="24"/>
          <w:szCs w:val="24"/>
          <w:lang w:val="en-US" w:eastAsia="en-US"/>
        </w:rPr>
      </w:r>
    </w:p>
    <w:p>
      <w:pPr>
        <w:pStyle w:val="Normal"/>
        <w:widowControl/>
        <w:autoSpaceDE w:val="true"/>
        <w:spacing w:lineRule="auto" w:line="276" w:before="0" w:after="200"/>
        <w:rPr>
          <w:rFonts w:ascii="Calibri" w:hAnsi="Calibri" w:cs="Calibri"/>
          <w:b/>
          <w:b/>
          <w:bCs/>
          <w:sz w:val="24"/>
          <w:szCs w:val="24"/>
          <w:lang w:val="en-US" w:eastAsia="en-US"/>
        </w:rPr>
      </w:pPr>
      <w:r>
        <w:rPr>
          <w:rFonts w:cs="Calibri" w:ascii="Calibri" w:hAnsi="Calibri"/>
          <w:b/>
          <w:bCs/>
          <w:sz w:val="24"/>
          <w:szCs w:val="24"/>
          <w:lang w:val="en-US" w:eastAsia="en-US"/>
        </w:rPr>
      </w:r>
      <w:r>
        <w:br w:type="page"/>
      </w:r>
    </w:p>
    <w:p>
      <w:pPr>
        <w:pStyle w:val="Normal"/>
        <w:spacing w:before="0" w:after="60"/>
        <w:jc w:val="center"/>
        <w:rPr>
          <w:b/>
          <w:b/>
          <w:bCs/>
          <w:caps/>
          <w:sz w:val="28"/>
          <w:szCs w:val="28"/>
          <w:lang w:val="sr-RS"/>
        </w:rPr>
      </w:pPr>
      <w:r>
        <w:rPr>
          <w:b/>
          <w:bCs/>
          <w:caps/>
          <w:sz w:val="28"/>
          <w:szCs w:val="28"/>
          <w:lang w:val="sr-RS"/>
        </w:rPr>
        <w:t>Стандарди</w:t>
      </w:r>
      <w:r>
        <w:rPr>
          <w:b/>
          <w:bCs/>
          <w:caps/>
          <w:sz w:val="28"/>
          <w:szCs w:val="28"/>
          <w:lang w:val="en-US"/>
        </w:rPr>
        <w:t xml:space="preserve"> </w:t>
      </w:r>
      <w:r>
        <w:rPr>
          <w:b/>
          <w:bCs/>
          <w:caps/>
          <w:sz w:val="28"/>
          <w:szCs w:val="28"/>
          <w:lang w:val="sr-RS"/>
        </w:rPr>
        <w:t xml:space="preserve">и упутства за акредитацију СТУДИЈСКИХ ПРОГРАМА </w:t>
      </w:r>
      <w:r>
        <w:rPr>
          <w:b/>
          <w:bCs/>
          <w:caps/>
          <w:sz w:val="28"/>
          <w:szCs w:val="28"/>
          <w:lang w:val="en-US"/>
        </w:rPr>
        <w:t xml:space="preserve">i  </w:t>
      </w:r>
      <w:r>
        <w:rPr>
          <w:b/>
          <w:bCs/>
          <w:caps/>
          <w:sz w:val="28"/>
          <w:szCs w:val="28"/>
          <w:lang w:val="sr-RS"/>
        </w:rPr>
        <w:t xml:space="preserve">И </w:t>
      </w:r>
      <w:r>
        <w:rPr>
          <w:b/>
          <w:bCs/>
          <w:caps/>
          <w:sz w:val="28"/>
          <w:szCs w:val="28"/>
          <w:lang w:val="en-US"/>
        </w:rPr>
        <w:t>ii</w:t>
      </w:r>
      <w:r>
        <w:rPr>
          <w:b/>
          <w:bCs/>
          <w:caps/>
          <w:sz w:val="28"/>
          <w:szCs w:val="28"/>
          <w:lang w:val="sr-RS"/>
        </w:rPr>
        <w:t xml:space="preserve"> СТЕПЕНА</w:t>
      </w:r>
    </w:p>
    <w:p>
      <w:pPr>
        <w:pStyle w:val="Normal"/>
        <w:rPr>
          <w:b/>
          <w:b/>
          <w:bCs/>
          <w:caps/>
          <w:sz w:val="22"/>
          <w:szCs w:val="22"/>
          <w:lang w:val="sr-Latn-RS"/>
        </w:rPr>
      </w:pPr>
      <w:r>
        <w:rPr>
          <w:b/>
          <w:bCs/>
          <w:caps/>
          <w:sz w:val="22"/>
          <w:szCs w:val="22"/>
          <w:lang w:val="sr-Latn-RS"/>
        </w:rPr>
      </w:r>
      <w:bookmarkStart w:id="1" w:name="Садржај"/>
      <w:bookmarkStart w:id="2" w:name="Садржај"/>
      <w:bookmarkEnd w:id="2"/>
    </w:p>
    <w:p>
      <w:pPr>
        <w:pStyle w:val="Normal"/>
        <w:spacing w:before="0" w:after="40"/>
        <w:ind w:left="720" w:hanging="0"/>
        <w:rPr>
          <w:b/>
          <w:b/>
          <w:bCs/>
          <w:sz w:val="22"/>
          <w:szCs w:val="22"/>
          <w:lang w:val="sr-CS"/>
        </w:rPr>
      </w:pPr>
      <w:hyperlink w:anchor="Увод">
        <w:r>
          <w:rPr>
            <w:rStyle w:val="InternetLink"/>
            <w:b/>
            <w:bCs/>
            <w:sz w:val="22"/>
            <w:szCs w:val="22"/>
            <w:lang w:val="sr-CS"/>
          </w:rPr>
          <w:t>Увод</w:t>
        </w:r>
      </w:hyperlink>
    </w:p>
    <w:p>
      <w:pPr>
        <w:pStyle w:val="Normal"/>
        <w:spacing w:before="0" w:after="40"/>
        <w:ind w:left="720" w:hanging="0"/>
        <w:rPr/>
      </w:pPr>
      <w:hyperlink w:anchor="Стандард1">
        <w:r>
          <w:rPr>
            <w:rStyle w:val="InternetLink"/>
            <w:b/>
            <w:sz w:val="22"/>
            <w:szCs w:val="22"/>
          </w:rPr>
          <w:t>Стандард 1.</w:t>
        </w:r>
      </w:hyperlink>
      <w:r>
        <w:rPr>
          <w:sz w:val="22"/>
          <w:szCs w:val="22"/>
        </w:rPr>
        <w:t xml:space="preserve"> Структура студијског програма</w:t>
      </w:r>
    </w:p>
    <w:p>
      <w:pPr>
        <w:pStyle w:val="Normal"/>
        <w:spacing w:before="0" w:after="40"/>
        <w:ind w:left="720" w:hanging="0"/>
        <w:rPr/>
      </w:pPr>
      <w:hyperlink w:anchor="Стандард2">
        <w:r>
          <w:rPr>
            <w:rStyle w:val="InternetLink"/>
            <w:b/>
            <w:sz w:val="22"/>
            <w:szCs w:val="22"/>
          </w:rPr>
          <w:t>Стандард 2.</w:t>
        </w:r>
      </w:hyperlink>
      <w:r>
        <w:rPr>
          <w:sz w:val="22"/>
          <w:szCs w:val="22"/>
        </w:rPr>
        <w:t xml:space="preserve"> Сврха студијског програма</w:t>
      </w:r>
    </w:p>
    <w:p>
      <w:pPr>
        <w:pStyle w:val="Normal"/>
        <w:spacing w:before="0" w:after="40"/>
        <w:ind w:left="720" w:hanging="0"/>
        <w:rPr/>
      </w:pPr>
      <w:hyperlink w:anchor="Стандард3">
        <w:r>
          <w:rPr>
            <w:rStyle w:val="InternetLink"/>
            <w:b/>
            <w:sz w:val="22"/>
            <w:szCs w:val="22"/>
          </w:rPr>
          <w:t>Стандард 3.</w:t>
        </w:r>
      </w:hyperlink>
      <w:r>
        <w:rPr>
          <w:sz w:val="22"/>
          <w:szCs w:val="22"/>
        </w:rPr>
        <w:t xml:space="preserve"> Циљеви студијског програма</w:t>
      </w:r>
    </w:p>
    <w:p>
      <w:pPr>
        <w:pStyle w:val="Normal"/>
        <w:spacing w:before="0" w:after="40"/>
        <w:ind w:left="720" w:hanging="0"/>
        <w:rPr/>
      </w:pPr>
      <w:hyperlink w:anchor="Стандард4">
        <w:r>
          <w:rPr>
            <w:rStyle w:val="InternetLink"/>
            <w:b/>
            <w:sz w:val="22"/>
            <w:szCs w:val="22"/>
          </w:rPr>
          <w:t>Стандард 4</w:t>
        </w:r>
        <w:r>
          <w:rPr>
            <w:rStyle w:val="InternetLink"/>
            <w:b/>
            <w:sz w:val="22"/>
            <w:szCs w:val="22"/>
            <w:lang w:val="sr-CS"/>
          </w:rPr>
          <w:t>.</w:t>
        </w:r>
      </w:hyperlink>
      <w:r>
        <w:rPr>
          <w:sz w:val="22"/>
          <w:szCs w:val="22"/>
          <w:lang w:val="sr-CS"/>
        </w:rPr>
        <w:t xml:space="preserve"> </w:t>
      </w:r>
      <w:r>
        <w:rPr>
          <w:sz w:val="22"/>
          <w:szCs w:val="22"/>
        </w:rPr>
        <w:t>Компетенције дипломираних студената</w:t>
      </w:r>
    </w:p>
    <w:p>
      <w:pPr>
        <w:pStyle w:val="Normal"/>
        <w:spacing w:before="0" w:after="40"/>
        <w:ind w:left="720" w:hanging="0"/>
        <w:rPr/>
      </w:pPr>
      <w:hyperlink w:anchor="Стандард5">
        <w:r>
          <w:rPr>
            <w:rStyle w:val="InternetLink"/>
            <w:b/>
            <w:sz w:val="22"/>
            <w:szCs w:val="22"/>
          </w:rPr>
          <w:t>Стандард 5</w:t>
        </w:r>
        <w:r>
          <w:rPr>
            <w:rStyle w:val="InternetLink"/>
            <w:b/>
            <w:sz w:val="22"/>
            <w:szCs w:val="22"/>
            <w:lang w:val="sr-CS"/>
          </w:rPr>
          <w:t>.</w:t>
        </w:r>
      </w:hyperlink>
      <w:r>
        <w:rPr>
          <w:sz w:val="22"/>
          <w:szCs w:val="22"/>
        </w:rPr>
        <w:t xml:space="preserve"> Курикулум</w:t>
      </w:r>
    </w:p>
    <w:p>
      <w:pPr>
        <w:pStyle w:val="Normal"/>
        <w:spacing w:before="0" w:after="40"/>
        <w:ind w:left="720" w:hanging="0"/>
        <w:rPr>
          <w:sz w:val="22"/>
          <w:szCs w:val="22"/>
          <w:lang w:val="sr-CS"/>
        </w:rPr>
      </w:pPr>
      <w:hyperlink w:anchor="Стандард6">
        <w:r>
          <w:rPr>
            <w:rStyle w:val="InternetLink"/>
            <w:b/>
            <w:sz w:val="22"/>
            <w:szCs w:val="22"/>
          </w:rPr>
          <w:t>Стандард 6</w:t>
        </w:r>
        <w:r>
          <w:rPr>
            <w:rStyle w:val="InternetLink"/>
            <w:b/>
            <w:sz w:val="22"/>
            <w:szCs w:val="22"/>
            <w:lang w:val="sr-CS"/>
          </w:rPr>
          <w:t>.</w:t>
        </w:r>
      </w:hyperlink>
      <w:r>
        <w:rPr>
          <w:sz w:val="22"/>
          <w:szCs w:val="22"/>
        </w:rPr>
        <w:t xml:space="preserve"> Квалитет, савременост и међународна усаглашеност студијског програма</w:t>
      </w:r>
    </w:p>
    <w:p>
      <w:pPr>
        <w:pStyle w:val="Normal"/>
        <w:spacing w:before="0" w:after="40"/>
        <w:ind w:left="720" w:hanging="0"/>
        <w:rPr/>
      </w:pPr>
      <w:hyperlink w:anchor="Стандард7">
        <w:r>
          <w:rPr>
            <w:rStyle w:val="InternetLink"/>
            <w:b/>
            <w:sz w:val="22"/>
            <w:szCs w:val="22"/>
          </w:rPr>
          <w:t>Стандард 7</w:t>
        </w:r>
        <w:r>
          <w:rPr>
            <w:rStyle w:val="InternetLink"/>
            <w:b/>
            <w:sz w:val="22"/>
            <w:szCs w:val="22"/>
            <w:lang w:val="sr-CS"/>
          </w:rPr>
          <w:t>.</w:t>
        </w:r>
      </w:hyperlink>
      <w:r>
        <w:rPr>
          <w:sz w:val="22"/>
          <w:szCs w:val="22"/>
        </w:rPr>
        <w:t xml:space="preserve"> Упис студената</w:t>
      </w:r>
    </w:p>
    <w:p>
      <w:pPr>
        <w:pStyle w:val="Normal"/>
        <w:spacing w:before="0" w:after="40"/>
        <w:ind w:left="720" w:hanging="0"/>
        <w:rPr/>
      </w:pPr>
      <w:hyperlink w:anchor="Стандард8">
        <w:r>
          <w:rPr>
            <w:rStyle w:val="InternetLink"/>
            <w:b/>
            <w:sz w:val="22"/>
            <w:szCs w:val="22"/>
          </w:rPr>
          <w:t>Стандард 8</w:t>
        </w:r>
      </w:hyperlink>
      <w:r>
        <w:rPr>
          <w:b/>
          <w:sz w:val="22"/>
          <w:szCs w:val="22"/>
          <w:lang w:val="sr-CS"/>
        </w:rPr>
        <w:t>.</w:t>
      </w:r>
      <w:r>
        <w:rPr>
          <w:sz w:val="22"/>
          <w:szCs w:val="22"/>
        </w:rPr>
        <w:t xml:space="preserve"> Оцењивање и напредовање студената</w:t>
      </w:r>
    </w:p>
    <w:p>
      <w:pPr>
        <w:pStyle w:val="Normal"/>
        <w:spacing w:before="0" w:after="40"/>
        <w:ind w:left="720" w:hanging="0"/>
        <w:rPr/>
      </w:pPr>
      <w:hyperlink w:anchor="Стандард9">
        <w:r>
          <w:rPr>
            <w:rStyle w:val="InternetLink"/>
            <w:b/>
            <w:sz w:val="22"/>
            <w:szCs w:val="22"/>
          </w:rPr>
          <w:t>Стандард 9</w:t>
        </w:r>
        <w:r>
          <w:rPr>
            <w:rStyle w:val="InternetLink"/>
            <w:b/>
            <w:sz w:val="22"/>
            <w:szCs w:val="22"/>
            <w:lang w:val="sr-CS"/>
          </w:rPr>
          <w:t>.</w:t>
        </w:r>
      </w:hyperlink>
      <w:r>
        <w:rPr>
          <w:sz w:val="22"/>
          <w:szCs w:val="22"/>
        </w:rPr>
        <w:t xml:space="preserve"> Наставно особље</w:t>
      </w:r>
    </w:p>
    <w:p>
      <w:pPr>
        <w:pStyle w:val="Normal"/>
        <w:spacing w:before="0" w:after="40"/>
        <w:ind w:left="720" w:hanging="0"/>
        <w:rPr/>
      </w:pPr>
      <w:hyperlink w:anchor="Стандард10">
        <w:r>
          <w:rPr>
            <w:rStyle w:val="InternetLink"/>
            <w:b/>
            <w:sz w:val="22"/>
            <w:szCs w:val="22"/>
          </w:rPr>
          <w:t>Стандард 10</w:t>
        </w:r>
        <w:r>
          <w:rPr>
            <w:rStyle w:val="InternetLink"/>
            <w:b/>
            <w:sz w:val="22"/>
            <w:szCs w:val="22"/>
            <w:lang w:val="sr-CS"/>
          </w:rPr>
          <w:t>.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  <w:lang w:val="sr-CS"/>
        </w:rPr>
        <w:t>Организациона и материјална средства</w:t>
      </w:r>
    </w:p>
    <w:p>
      <w:pPr>
        <w:pStyle w:val="Normal"/>
        <w:spacing w:before="0" w:after="40"/>
        <w:ind w:left="720" w:hanging="0"/>
        <w:rPr>
          <w:sz w:val="22"/>
          <w:szCs w:val="22"/>
        </w:rPr>
      </w:pPr>
      <w:hyperlink w:anchor="Стандард11">
        <w:r>
          <w:rPr>
            <w:rStyle w:val="InternetLink"/>
            <w:b/>
            <w:sz w:val="22"/>
            <w:szCs w:val="22"/>
          </w:rPr>
          <w:t>Стандард 11</w:t>
        </w:r>
        <w:r>
          <w:rPr>
            <w:rStyle w:val="InternetLink"/>
            <w:b/>
            <w:sz w:val="22"/>
            <w:szCs w:val="22"/>
            <w:lang w:val="sr-CS"/>
          </w:rPr>
          <w:t>.</w:t>
        </w:r>
      </w:hyperlink>
      <w:r>
        <w:rPr>
          <w:sz w:val="22"/>
          <w:szCs w:val="22"/>
          <w:lang w:val="sr-CS"/>
        </w:rPr>
        <w:t xml:space="preserve"> </w:t>
      </w:r>
      <w:r>
        <w:rPr>
          <w:sz w:val="22"/>
          <w:szCs w:val="22"/>
        </w:rPr>
        <w:t xml:space="preserve">Контрола квалитета  </w:t>
      </w:r>
    </w:p>
    <w:p>
      <w:pPr>
        <w:pStyle w:val="Normal"/>
        <w:spacing w:before="0" w:after="40"/>
        <w:ind w:left="72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40"/>
        <w:rPr>
          <w:bCs/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</w:r>
    </w:p>
    <w:p>
      <w:pPr>
        <w:pStyle w:val="TextBody"/>
        <w:spacing w:before="0" w:after="60"/>
        <w:ind w:left="720" w:hanging="0"/>
        <w:rPr>
          <w:b/>
          <w:b/>
          <w:bCs/>
          <w:sz w:val="22"/>
          <w:szCs w:val="22"/>
          <w:lang w:val="en-US"/>
        </w:rPr>
      </w:pPr>
      <w:hyperlink r:id="rId4">
        <w:r>
          <w:rPr>
            <w:rStyle w:val="InternetLink"/>
            <w:b/>
            <w:bCs/>
            <w:sz w:val="22"/>
            <w:szCs w:val="22"/>
            <w:lang w:val="sr-CS"/>
          </w:rPr>
          <w:t>ТАБЕЛЕ</w:t>
        </w:r>
      </w:hyperlink>
    </w:p>
    <w:p>
      <w:pPr>
        <w:pStyle w:val="TextBody"/>
        <w:spacing w:before="0" w:after="60"/>
        <w:ind w:left="720" w:hanging="0"/>
        <w:rPr>
          <w:b/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</w:r>
    </w:p>
    <w:p>
      <w:pPr>
        <w:pStyle w:val="TextBody"/>
        <w:spacing w:before="0" w:after="60"/>
        <w:ind w:left="720" w:hanging="0"/>
        <w:rPr>
          <w:b/>
          <w:b/>
          <w:bCs/>
          <w:sz w:val="22"/>
          <w:szCs w:val="22"/>
          <w:lang w:val="sr-CS"/>
        </w:rPr>
      </w:pPr>
      <w:hyperlink r:id="rId5">
        <w:r>
          <w:rPr>
            <w:rStyle w:val="InternetLink"/>
            <w:b/>
            <w:bCs/>
            <w:sz w:val="22"/>
            <w:szCs w:val="22"/>
            <w:lang w:val="sr-CS"/>
          </w:rPr>
          <w:t>ПРИЛОЗИ</w:t>
        </w:r>
      </w:hyperlink>
    </w:p>
    <w:p>
      <w:pPr>
        <w:pStyle w:val="TextBody"/>
        <w:rPr>
          <w:b/>
          <w:b/>
          <w:bCs/>
          <w:sz w:val="22"/>
          <w:szCs w:val="22"/>
          <w:lang w:val="sr-Latn-RS"/>
        </w:rPr>
      </w:pPr>
      <w:r>
        <w:rPr>
          <w:b/>
          <w:bCs/>
          <w:sz w:val="22"/>
          <w:szCs w:val="22"/>
          <w:lang w:val="sr-Latn-RS"/>
        </w:rPr>
      </w:r>
    </w:p>
    <w:p>
      <w:pPr>
        <w:pStyle w:val="TextBody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TextBody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TextBody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TextBody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TextBody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TextBody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TextBody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TextBody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TextBody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TextBody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TextBody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TextBody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TextBody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TextBody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TextBody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TextBody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TextBody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TextBody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TextBody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TextBody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TextBody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  <w:r>
        <w:br w:type="page"/>
      </w:r>
    </w:p>
    <w:p>
      <w:pPr>
        <w:pStyle w:val="Normal"/>
        <w:rPr>
          <w:b/>
          <w:b/>
          <w:bCs/>
          <w:sz w:val="22"/>
          <w:szCs w:val="22"/>
          <w:lang w:val="sr-RS"/>
        </w:rPr>
      </w:pPr>
      <w:bookmarkStart w:id="3" w:name="Увод"/>
      <w:bookmarkEnd w:id="3"/>
      <w:r>
        <w:rPr>
          <w:b/>
          <w:bCs/>
          <w:sz w:val="22"/>
          <w:szCs w:val="22"/>
          <w:lang w:val="sr-RS"/>
        </w:rPr>
        <w:t>УВОДНА ТАБЕЛА</w:t>
      </w:r>
    </w:p>
    <w:tbl>
      <w:tblPr>
        <w:tblW w:w="929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9"/>
        <w:gridCol w:w="4741"/>
      </w:tblGrid>
      <w:tr>
        <w:trPr>
          <w:trHeight w:val="332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Назив студијског програма: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Интегрисане академске студије - Архитектура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</w:rPr>
              <w:t>(ИАС Архитектура)</w:t>
            </w:r>
          </w:p>
        </w:tc>
      </w:tr>
      <w:tr>
        <w:trPr>
          <w:trHeight w:val="567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S"/>
              </w:rPr>
              <w:t>Високошколска установа у којој се изводи студијски програм: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Универзитет у Нишу, Грађевинско-архитектонски факултет</w:t>
            </w:r>
          </w:p>
        </w:tc>
      </w:tr>
      <w:tr>
        <w:trPr>
          <w:trHeight w:val="567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S"/>
              </w:rPr>
              <w:t>Образовно – научно/образовно – уметничко поље: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RS"/>
              </w:rPr>
              <w:t>Техничко-</w:t>
            </w:r>
            <w:r>
              <w:rPr>
                <w:sz w:val="22"/>
                <w:szCs w:val="22"/>
              </w:rPr>
              <w:t>технолошке науке</w:t>
            </w:r>
          </w:p>
        </w:tc>
      </w:tr>
      <w:tr>
        <w:trPr>
          <w:trHeight w:val="409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Научна, стручна или уметничка област: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Архитектура</w:t>
            </w:r>
          </w:p>
        </w:tc>
      </w:tr>
      <w:tr>
        <w:trPr>
          <w:trHeight w:val="401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Врста студија: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Интегрисане академске студије</w:t>
            </w:r>
          </w:p>
        </w:tc>
      </w:tr>
      <w:tr>
        <w:trPr>
          <w:trHeight w:val="407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S"/>
              </w:rPr>
              <w:t>Обим студија изражен ЕСПБ бодовима: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S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S"/>
              </w:rPr>
              <w:t>Назив дипломе: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S"/>
              </w:rPr>
              <w:t xml:space="preserve">Мастер инжењер архитектуре  </w:t>
            </w:r>
          </w:p>
        </w:tc>
      </w:tr>
      <w:tr>
        <w:trPr>
          <w:trHeight w:val="279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S"/>
              </w:rPr>
              <w:t>Дужина студија: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S"/>
              </w:rPr>
              <w:t>5 година  (10 семестара)</w:t>
            </w:r>
          </w:p>
        </w:tc>
      </w:tr>
      <w:tr>
        <w:trPr>
          <w:trHeight w:val="567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Година у којој је започела реализација студијског програма: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2015</w:t>
            </w:r>
          </w:p>
        </w:tc>
      </w:tr>
      <w:tr>
        <w:trPr>
          <w:trHeight w:val="567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Година када ће започети реализација студијског програма (ако је програм нов)</w:t>
            </w:r>
            <w:r>
              <w:rPr>
                <w:sz w:val="22"/>
                <w:szCs w:val="22"/>
                <w:lang w:val="sr-CS"/>
              </w:rPr>
              <w:t>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-</w:t>
            </w:r>
          </w:p>
        </w:tc>
      </w:tr>
      <w:tr>
        <w:trPr>
          <w:trHeight w:val="567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Број студената који студира по овом студијском програму</w:t>
            </w:r>
            <w:r>
              <w:rPr>
                <w:sz w:val="22"/>
                <w:szCs w:val="22"/>
                <w:lang w:val="sr-CS"/>
              </w:rPr>
              <w:t>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900</w:t>
            </w:r>
          </w:p>
        </w:tc>
      </w:tr>
      <w:tr>
        <w:trPr>
          <w:trHeight w:val="567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Планирани број студената који ће се уписати на овај студијски програм</w:t>
            </w:r>
            <w:r>
              <w:rPr>
                <w:sz w:val="22"/>
                <w:szCs w:val="22"/>
                <w:lang w:val="sr-CS"/>
              </w:rPr>
              <w:t>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Датум када је програм прихваћен од стране одговарајућег тела (навести ког)</w:t>
            </w:r>
            <w:r>
              <w:rPr>
                <w:sz w:val="22"/>
                <w:szCs w:val="22"/>
                <w:lang w:val="sr-CS"/>
              </w:rPr>
              <w:t>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03.07.2020.,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Сенат Универзитета у Нишу</w:t>
            </w:r>
          </w:p>
        </w:tc>
      </w:tr>
      <w:tr>
        <w:trPr>
          <w:trHeight w:val="567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  <w:lang w:val="ru-RU"/>
              </w:rPr>
              <w:t>Језик на коме се изводи студијски програм</w:t>
            </w:r>
            <w:r>
              <w:rPr>
                <w:sz w:val="22"/>
                <w:szCs w:val="22"/>
                <w:lang w:val="sr-CS"/>
              </w:rPr>
              <w:t>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ru-RU"/>
              </w:rPr>
              <w:t>рпски језик</w:t>
            </w:r>
          </w:p>
        </w:tc>
      </w:tr>
      <w:tr>
        <w:trPr>
          <w:trHeight w:val="567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Година када је програм акредитован</w:t>
            </w:r>
            <w:r>
              <w:rPr>
                <w:sz w:val="22"/>
                <w:szCs w:val="22"/>
                <w:lang w:val="sr-CS"/>
              </w:rPr>
              <w:t>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2014</w:t>
            </w:r>
          </w:p>
        </w:tc>
      </w:tr>
      <w:tr>
        <w:trPr>
          <w:trHeight w:val="567" w:hRule="atLeast"/>
        </w:trPr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Web адреса</w:t>
            </w:r>
            <w:r>
              <w:rPr>
                <w:sz w:val="22"/>
                <w:szCs w:val="22"/>
                <w:lang w:val="sr-CS"/>
              </w:rPr>
              <w:t xml:space="preserve"> на којој се налазе подаци о студијском програму: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sr-CS"/>
              </w:rPr>
            </w:pPr>
            <w:hyperlink r:id="rId6">
              <w:r>
                <w:rPr>
                  <w:rStyle w:val="InternetLink"/>
                  <w:sz w:val="22"/>
                  <w:szCs w:val="22"/>
                  <w:lang w:val="ru-RU"/>
                </w:rPr>
                <w:t>http://www.gaf.ni.ac.rs/</w:t>
              </w:r>
            </w:hyperlink>
          </w:p>
        </w:tc>
      </w:tr>
    </w:tbl>
    <w:p>
      <w:pPr>
        <w:pStyle w:val="Normal"/>
        <w:rPr>
          <w:bCs/>
          <w:sz w:val="22"/>
          <w:szCs w:val="22"/>
          <w:u w:val="single"/>
          <w:lang w:val="sr-RS"/>
        </w:rPr>
      </w:pPr>
      <w:r>
        <w:rPr>
          <w:bCs/>
          <w:sz w:val="22"/>
          <w:szCs w:val="22"/>
          <w:u w:val="single"/>
          <w:lang w:val="sr-RS"/>
        </w:rPr>
      </w:r>
    </w:p>
    <w:p>
      <w:pPr>
        <w:pStyle w:val="Normal"/>
        <w:rPr>
          <w:bCs/>
          <w:sz w:val="22"/>
          <w:szCs w:val="22"/>
          <w:u w:val="single"/>
          <w:lang w:val="sr-CS"/>
        </w:rPr>
      </w:pPr>
      <w:r>
        <w:rPr>
          <w:bCs/>
          <w:sz w:val="22"/>
          <w:szCs w:val="22"/>
          <w:u w:val="single"/>
          <w:lang w:val="sr-CS"/>
        </w:rPr>
      </w:r>
    </w:p>
    <w:p>
      <w:pPr>
        <w:pStyle w:val="Normal"/>
        <w:jc w:val="center"/>
        <w:rPr>
          <w:sz w:val="22"/>
          <w:szCs w:val="22"/>
          <w:lang w:val="sr-CS" w:eastAsia="en-US"/>
        </w:rPr>
      </w:pPr>
      <w:hyperlink w:anchor="Садржај">
        <w:r>
          <w:rPr>
            <w:rStyle w:val="InternetLink"/>
            <w:sz w:val="22"/>
            <w:szCs w:val="22"/>
            <w:lang w:val="sr-CS" w:eastAsia="en-US"/>
          </w:rPr>
          <w:t>Стандарди</w:t>
        </w:r>
      </w:hyperlink>
    </w:p>
    <w:p>
      <w:pPr>
        <w:pStyle w:val="Normal"/>
        <w:rPr>
          <w:bCs/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</w:r>
    </w:p>
    <w:p>
      <w:pPr>
        <w:pStyle w:val="Normal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Normal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Normal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Normal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Normal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Normal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Normal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Normal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Normal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Normal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Normal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Normal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Normal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Normal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Normal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Normal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Normal"/>
        <w:rPr>
          <w:bCs/>
          <w:sz w:val="22"/>
          <w:szCs w:val="22"/>
          <w:lang w:val="sr-RS"/>
        </w:rPr>
      </w:pPr>
      <w:r>
        <w:rPr>
          <w:bCs/>
          <w:sz w:val="22"/>
          <w:szCs w:val="22"/>
          <w:lang w:val="sr-RS"/>
        </w:rPr>
      </w:r>
    </w:p>
    <w:p>
      <w:pPr>
        <w:pStyle w:val="Normal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Normal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</w:r>
    </w:p>
    <w:p>
      <w:pPr>
        <w:pStyle w:val="Normal"/>
        <w:rPr>
          <w:b/>
          <w:b/>
          <w:bCs/>
          <w:sz w:val="22"/>
          <w:szCs w:val="22"/>
          <w:lang w:val="sr-CS"/>
        </w:rPr>
      </w:pPr>
      <w:r>
        <w:rPr>
          <w:b/>
          <w:bCs/>
          <w:sz w:val="22"/>
          <w:szCs w:val="22"/>
          <w:lang w:val="sr-CS"/>
        </w:rPr>
      </w:r>
    </w:p>
    <w:tbl>
      <w:tblPr>
        <w:tblW w:w="9290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bookmarkStart w:id="4" w:name="Стандард1"/>
            <w:bookmarkEnd w:id="4"/>
            <w:r>
              <w:rPr>
                <w:b/>
                <w:sz w:val="22"/>
                <w:szCs w:val="22"/>
              </w:rPr>
              <w:t>Стандард 1. Структура студијског програма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S"/>
              </w:rPr>
              <w:t>Студијски програм садржи елементе утврђене законом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(</w:t>
            </w:r>
            <w:r>
              <w:rPr>
                <w:sz w:val="22"/>
                <w:szCs w:val="22"/>
              </w:rPr>
              <w:t>који се детаљно исказују у одговарајућим стандардима)</w:t>
            </w:r>
          </w:p>
        </w:tc>
      </w:tr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b/>
                <w:sz w:val="22"/>
                <w:szCs w:val="22"/>
                <w:lang w:val="sr-CS"/>
              </w:rPr>
              <w:t>Интегрисане академске студије архитектуре</w:t>
            </w:r>
            <w:r>
              <w:rPr>
                <w:sz w:val="22"/>
                <w:szCs w:val="22"/>
                <w:lang w:val="sr-CS"/>
              </w:rPr>
              <w:t xml:space="preserve"> (ИАС – Архитектура) представљају интегрисане основне и дипломске академске студије у пољу техничко технолошких наука, област архитектура, другог нивоа студија. 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b/>
                <w:sz w:val="22"/>
                <w:szCs w:val="22"/>
                <w:lang w:val="sr-CS"/>
              </w:rPr>
              <w:t>Циљ</w:t>
            </w:r>
            <w:r>
              <w:rPr>
                <w:sz w:val="22"/>
                <w:szCs w:val="22"/>
                <w:lang w:val="sr-CS"/>
              </w:rPr>
              <w:t xml:space="preserve"> је школовање одговорног, свестрано образованог, компетентног и креативног архитекте који је способан да: а) употреби своје знање и практичне вештине у решавању сложених задатака у области архитектонско-урбанистичког пројектовања и реализације архитектонско-урбанистичких пројеката. б) прихвати стручну и професионалну одговорност за високи квалитет пројеката и квалитет реализованог архитектонско-урбанистичког простора в) компетентно и одговорно ради у тиму, поседује вештину тимског рада  и г) прихвати неопходност сталног професионалног усавршавања.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b/>
                <w:sz w:val="22"/>
                <w:szCs w:val="22"/>
                <w:lang w:val="sr-CS"/>
              </w:rPr>
              <w:t>Исход</w:t>
            </w:r>
            <w:r>
              <w:rPr>
                <w:sz w:val="22"/>
                <w:szCs w:val="22"/>
                <w:lang w:val="sr-CS"/>
              </w:rPr>
              <w:t xml:space="preserve"> студијског програма је образовање архитеката, способних да реализују сложене пројекте и одговоре савременим потребама друштва у складу са принципима одрживог развоја.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S"/>
              </w:rPr>
              <w:t>Услови за упис</w:t>
            </w:r>
            <w:r>
              <w:rPr>
                <w:sz w:val="22"/>
                <w:szCs w:val="22"/>
                <w:lang w:val="sr-CS"/>
              </w:rPr>
              <w:t xml:space="preserve"> су дефинисани Статутом факултета и Правилником о упису студената на студијске програме Универзитета у Нишу.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Ове студије трају 5 школских година, чијим се завршетком (обим студија) остварује 300 ЕСПБ. Завршетком ових студија студент стиче академски назив </w:t>
            </w:r>
            <w:r>
              <w:rPr>
                <w:b/>
                <w:sz w:val="22"/>
                <w:szCs w:val="22"/>
                <w:lang w:val="sr-CS"/>
              </w:rPr>
              <w:t>мастер инжењер архитектуре</w:t>
            </w:r>
            <w:r>
              <w:rPr>
                <w:sz w:val="22"/>
                <w:szCs w:val="22"/>
                <w:lang w:val="sr-CS"/>
              </w:rPr>
              <w:t xml:space="preserve"> (Маст. инж. арх.) што је у складу са важећим Правилником о листи стручних, академских и научних назива и праксом многих универзитета у Европи.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S"/>
              </w:rPr>
              <w:t>Оно што је одувек била посебна одлика овог позива јесте његова свестраност и свеобухватност</w:t>
            </w:r>
            <w:r>
              <w:rPr>
                <w:sz w:val="22"/>
                <w:szCs w:val="22"/>
                <w:lang w:val="sr-Latn-RS"/>
              </w:rPr>
              <w:t xml:space="preserve">, </w:t>
            </w:r>
            <w:r>
              <w:rPr>
                <w:sz w:val="22"/>
                <w:szCs w:val="22"/>
                <w:lang w:val="sr-RS"/>
              </w:rPr>
              <w:t>к</w:t>
            </w:r>
            <w:r>
              <w:rPr>
                <w:sz w:val="22"/>
                <w:szCs w:val="22"/>
                <w:lang w:val="sr-CS"/>
              </w:rPr>
              <w:t xml:space="preserve">ако у познавању са историјског аспекта развоја архитектонске мисли и деловања, у области и науке и уметности, тако и у познавању и праћењу савремених стилова, материјала и тенденција у области архитектуре.  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 xml:space="preserve">Зато је садржај студија </w:t>
            </w:r>
            <w:r>
              <w:rPr>
                <w:b/>
                <w:sz w:val="22"/>
                <w:szCs w:val="22"/>
                <w:lang w:val="sr-CS"/>
              </w:rPr>
              <w:t>мултидисциплинаран</w:t>
            </w:r>
            <w:r>
              <w:rPr>
                <w:sz w:val="22"/>
                <w:szCs w:val="22"/>
                <w:lang w:val="sr-CS"/>
              </w:rPr>
              <w:t xml:space="preserve">, тако да су у образовању будућих архитеката равноправно заступљене и комбинују се дисциплине из поља уметности, друштвено-хуманистичких наука и техничко технолошких наука. 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>Суштина образовања архитеката је да се постављањем фундамента у његовом описмењавању у области архитектуре и уметности, прошири хоризонт основног знања и обогати стручним знањем, да се оспособи за критичко мишљење, да синтетише сва ова сазнања,  као и достигнућа из других наука, и у синергији свог талента и омогућеног новог знања и вештина, успешно ствара, пројектује и креира</w:t>
            </w:r>
            <w:r>
              <w:rPr>
                <w:strike/>
                <w:sz w:val="22"/>
                <w:szCs w:val="22"/>
                <w:lang w:val="sr-CS"/>
              </w:rPr>
              <w:t>ти</w:t>
            </w:r>
            <w:r>
              <w:rPr>
                <w:sz w:val="22"/>
                <w:szCs w:val="22"/>
                <w:lang w:val="sr-CS"/>
              </w:rPr>
              <w:t xml:space="preserve"> аутентично архитектонско-урбанистичко уметничко дело. 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b/>
                <w:sz w:val="22"/>
                <w:szCs w:val="22"/>
                <w:lang w:val="sr-CS"/>
              </w:rPr>
              <w:t>Структура студијског програма</w:t>
            </w:r>
            <w:r>
              <w:rPr>
                <w:sz w:val="22"/>
                <w:szCs w:val="22"/>
                <w:lang w:val="sr-CS"/>
              </w:rPr>
              <w:t xml:space="preserve"> усаглашена је са сличним студијским програмима како у региону, тако и у Европи. 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 xml:space="preserve">Година студија је подељена на два семестра а сваки семестар носи 30 ЕСПБ.  У првом семестру број часова активне наставе недељно је 23, у другом 23, (на нивоу </w:t>
            </w:r>
            <w:r>
              <w:rPr>
                <w:sz w:val="22"/>
                <w:szCs w:val="22"/>
              </w:rPr>
              <w:t>I године укупно часова aктивне наставе 46</w:t>
            </w:r>
            <w:r>
              <w:rPr>
                <w:sz w:val="22"/>
                <w:szCs w:val="22"/>
                <w:lang w:val="sr-CS"/>
              </w:rPr>
              <w:t xml:space="preserve">). У трећем </w:t>
            </w:r>
            <w:r>
              <w:rPr>
                <w:b/>
                <w:sz w:val="22"/>
                <w:szCs w:val="22"/>
                <w:lang w:val="sr-CS"/>
              </w:rPr>
              <w:t>24</w:t>
            </w:r>
            <w:r>
              <w:rPr>
                <w:sz w:val="22"/>
                <w:szCs w:val="22"/>
                <w:lang w:val="sr-CS"/>
              </w:rPr>
              <w:t xml:space="preserve">, у четвртом 30, (на нивоу </w:t>
            </w:r>
            <w:r>
              <w:rPr>
                <w:sz w:val="22"/>
                <w:szCs w:val="22"/>
              </w:rPr>
              <w:t>II године укупно часова aктивне наставе 54</w:t>
            </w:r>
            <w:r>
              <w:rPr>
                <w:sz w:val="22"/>
                <w:szCs w:val="22"/>
                <w:lang w:val="sr-CS"/>
              </w:rPr>
              <w:t xml:space="preserve">). У петом 29, у шестом </w:t>
            </w:r>
            <w:r>
              <w:rPr>
                <w:b/>
                <w:sz w:val="22"/>
                <w:szCs w:val="22"/>
                <w:lang w:val="sr-CS"/>
              </w:rPr>
              <w:t xml:space="preserve">30 </w:t>
            </w:r>
            <w:r>
              <w:rPr>
                <w:sz w:val="22"/>
                <w:szCs w:val="22"/>
                <w:lang w:val="sr-CS"/>
              </w:rPr>
              <w:t xml:space="preserve">(на нивоу </w:t>
            </w:r>
            <w:r>
              <w:rPr>
                <w:sz w:val="22"/>
                <w:szCs w:val="22"/>
              </w:rPr>
              <w:t>III године укупно часова aктивне наставе 59</w:t>
            </w:r>
            <w:r>
              <w:rPr>
                <w:sz w:val="22"/>
                <w:szCs w:val="22"/>
                <w:lang w:val="sr-CS"/>
              </w:rPr>
              <w:t xml:space="preserve">). У седмом </w:t>
            </w:r>
            <w:r>
              <w:rPr>
                <w:b/>
                <w:sz w:val="22"/>
                <w:szCs w:val="22"/>
                <w:lang w:val="sr-CS"/>
              </w:rPr>
              <w:t>25</w:t>
            </w:r>
            <w:r>
              <w:rPr>
                <w:sz w:val="22"/>
                <w:szCs w:val="22"/>
                <w:lang w:val="sr-CS"/>
              </w:rPr>
              <w:t xml:space="preserve">, у осмом </w:t>
            </w:r>
            <w:r>
              <w:rPr>
                <w:b/>
                <w:sz w:val="22"/>
                <w:szCs w:val="22"/>
                <w:lang w:val="sr-CS"/>
              </w:rPr>
              <w:t>30</w:t>
            </w:r>
            <w:r>
              <w:rPr>
                <w:sz w:val="22"/>
                <w:szCs w:val="22"/>
                <w:lang w:val="sr-CS"/>
              </w:rPr>
              <w:t xml:space="preserve"> (на нивоу </w:t>
            </w:r>
            <w:r>
              <w:rPr>
                <w:sz w:val="22"/>
                <w:szCs w:val="22"/>
              </w:rPr>
              <w:t>IV године укупно часова aктивне наставе 55</w:t>
            </w:r>
            <w:r>
              <w:rPr>
                <w:sz w:val="22"/>
                <w:szCs w:val="22"/>
                <w:lang w:val="sr-CS"/>
              </w:rPr>
              <w:t xml:space="preserve">).  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У деветом семестру студент има 21 час активне наставе и још 6 осталих часова, који се предвиђају у оквиру Стручне праксе, која је за овакав вид образовања и овај профил неопходна, како би се будући Мастер инжењер архитектуре нашао и у амбијенту и окружењу реалног окружења, када је пројектовање и изградња објеката у питању. Укупно часова наставе у десетом семестру  има</w:t>
            </w:r>
            <w:r>
              <w:rPr>
                <w:b/>
                <w:sz w:val="22"/>
                <w:szCs w:val="22"/>
                <w:lang w:val="sr-CS"/>
              </w:rPr>
              <w:t xml:space="preserve"> 21</w:t>
            </w:r>
            <w:r>
              <w:rPr>
                <w:sz w:val="22"/>
                <w:szCs w:val="22"/>
                <w:lang w:val="sr-CS"/>
              </w:rPr>
              <w:t xml:space="preserve"> +</w:t>
            </w:r>
            <w:r>
              <w:rPr>
                <w:b/>
                <w:sz w:val="22"/>
                <w:szCs w:val="22"/>
                <w:lang w:val="sr-CS"/>
              </w:rPr>
              <w:t>6</w:t>
            </w:r>
            <w:r>
              <w:rPr>
                <w:sz w:val="22"/>
                <w:szCs w:val="22"/>
                <w:lang w:val="sr-CS"/>
              </w:rPr>
              <w:t xml:space="preserve"> осталих часова, и у десетом семестру студент врши истраживање из области завршног–мастер рада и ради завршни–мастер рад. Све ово је предвиђено у оквиру 20 часова активне наставе (Истраживање из области мастер рада са 6 часова СИР).</w:t>
            </w:r>
          </w:p>
        </w:tc>
      </w:tr>
      <w:tr>
        <w:trPr>
          <w:trHeight w:val="526" w:hRule="atLeast"/>
        </w:trPr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pBdr>
                <w:bottom w:val="single" w:sz="6" w:space="1" w:color="000000"/>
              </w:pBdr>
              <w:rPr>
                <w:sz w:val="22"/>
                <w:szCs w:val="22"/>
                <w:lang w:val="sr-CS"/>
              </w:rPr>
            </w:pPr>
            <w:r>
              <w:rPr>
                <w:b/>
                <w:sz w:val="22"/>
                <w:szCs w:val="22"/>
                <w:lang w:val="sr-CS"/>
              </w:rPr>
              <w:t>Прилози за стандард 1:</w:t>
            </w:r>
            <w:r>
              <w:rPr>
                <w:sz w:val="22"/>
                <w:szCs w:val="22"/>
                <w:lang w:val="sr-CS"/>
              </w:rPr>
              <w:t xml:space="preserve"> </w:t>
            </w:r>
          </w:p>
          <w:p>
            <w:pPr>
              <w:pStyle w:val="Normal"/>
              <w:rPr>
                <w:sz w:val="22"/>
                <w:szCs w:val="22"/>
                <w:lang w:val="sr-CS"/>
              </w:rPr>
            </w:pPr>
            <w:hyperlink r:id="rId7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Прилог 1.1.</w:t>
              </w:r>
            </w:hyperlink>
            <w:r>
              <w:rPr>
                <w:b/>
                <w:sz w:val="22"/>
                <w:szCs w:val="22"/>
                <w:lang w:val="sr-CS"/>
              </w:rPr>
              <w:t xml:space="preserve"> </w:t>
            </w:r>
            <w:r>
              <w:rPr>
                <w:sz w:val="22"/>
                <w:szCs w:val="22"/>
                <w:lang w:val="sr-CS"/>
              </w:rPr>
              <w:t>Публикација установе (у штампаном или електронском облику,  сајт институције).</w:t>
            </w:r>
          </w:p>
        </w:tc>
      </w:tr>
    </w:tbl>
    <w:p>
      <w:pPr>
        <w:pStyle w:val="Normal"/>
        <w:rPr>
          <w:lang w:val="sr-RS"/>
        </w:rPr>
      </w:pPr>
      <w:r>
        <w:rPr>
          <w:lang w:val="sr-RS"/>
        </w:rPr>
      </w:r>
    </w:p>
    <w:p>
      <w:pPr>
        <w:pStyle w:val="Normal"/>
        <w:jc w:val="center"/>
        <w:rPr>
          <w:sz w:val="22"/>
          <w:szCs w:val="22"/>
          <w:lang w:val="sr-CS" w:eastAsia="en-US"/>
        </w:rPr>
      </w:pPr>
      <w:hyperlink w:anchor="Садржај">
        <w:r>
          <w:rPr>
            <w:rStyle w:val="InternetLink"/>
            <w:sz w:val="22"/>
            <w:szCs w:val="22"/>
            <w:lang w:val="sr-CS" w:eastAsia="en-US"/>
          </w:rPr>
          <w:t>Стандарди</w:t>
        </w:r>
      </w:hyperlink>
    </w:p>
    <w:p>
      <w:pPr>
        <w:pStyle w:val="Normal"/>
        <w:rPr>
          <w:sz w:val="22"/>
          <w:szCs w:val="22"/>
          <w:lang w:val="sr-RS" w:eastAsia="en-US"/>
        </w:rPr>
      </w:pPr>
      <w:r>
        <w:rPr>
          <w:sz w:val="22"/>
          <w:szCs w:val="22"/>
          <w:lang w:val="sr-RS" w:eastAsia="en-US"/>
        </w:rPr>
      </w:r>
    </w:p>
    <w:tbl>
      <w:tblPr>
        <w:tblW w:w="9290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sr-CS"/>
              </w:rPr>
            </w:pPr>
            <w:bookmarkStart w:id="5" w:name="Стандард2"/>
            <w:bookmarkEnd w:id="5"/>
            <w:r>
              <w:rPr>
                <w:b/>
                <w:sz w:val="22"/>
                <w:szCs w:val="22"/>
              </w:rPr>
              <w:t>Стандард 2. Сврха студијског програма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Студијски програм има јасно дефинисану сврху и улогу у образовном систему</w:t>
            </w:r>
            <w:r>
              <w:rPr>
                <w:sz w:val="22"/>
                <w:szCs w:val="22"/>
                <w:lang w:val="sr-CS"/>
              </w:rPr>
              <w:t>, доступну јавности.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 xml:space="preserve">Сврха студијског програма на Грађевинско-архитектонском факултету Универзитета у Нишу је образовање студената у смислу продубљивања општег и стручног образовања, значи оспособљавања до потпуне самосталности у раду као архитекте, који ће такође бити спреман за активан и кооперативан тимски рад.  Архитекта, који ће допринети општем напретку заједнице, подизањем степена образовања али и одговорном улогом  активног актера у стручном обликовању простора али и критичком деловању и мишљењу, када је то потребно, али тако да  подстиче просперитет </w:t>
            </w:r>
            <w:r>
              <w:rPr>
                <w:strike/>
                <w:sz w:val="22"/>
                <w:szCs w:val="22"/>
                <w:lang w:val="sr-CS"/>
              </w:rPr>
              <w:t>и</w:t>
            </w:r>
            <w:r>
              <w:rPr>
                <w:sz w:val="22"/>
                <w:szCs w:val="22"/>
                <w:lang w:val="sr-CS"/>
              </w:rPr>
              <w:t xml:space="preserve"> целокупног друштва у складу са важећим законима, нормама и правилима струке. 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Сврха студијског програма је образовање студената и њихово оспособљавање за решавање сложених пројектантских архитектонско-урбанистичких задатака и стално потврђивање значаја професије и њеног места у друштву. Студијски програм обезбеђује стицање компетенција које су друштвено оправдане и корисне, а може се рећи и веома сврсисходне у тренутку нашег друштвеног развоја у амбијенту интензивних промена и усаглашавања наших и Европских законодавних норми, на различитим нивоима и областима. Сврха студијског програма је у складу са основним задацима и циљевима Грађевинско-архитектонског факултета Универзитета у Нишу на коме се програм изводи.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 xml:space="preserve">Сврха студијског програма је образовање студената за професионално бављење струком архитектуре – </w:t>
            </w:r>
            <w:r>
              <w:rPr>
                <w:b/>
                <w:sz w:val="22"/>
                <w:szCs w:val="22"/>
                <w:lang w:val="sr-CS"/>
              </w:rPr>
              <w:t>мастер инжењер архитектуре</w:t>
            </w:r>
            <w:r>
              <w:rPr>
                <w:sz w:val="22"/>
                <w:szCs w:val="22"/>
                <w:lang w:val="sr-CS"/>
              </w:rPr>
              <w:t xml:space="preserve"> (Маст. инж. арх.)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Студијски програм је конципиран тако да обезбеђује стицање друштвено корисних и оправданих професионалних, научностручних и уметничких компетенција из области архитектуре и урбанизма. 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 xml:space="preserve">Грађевинско-архитектонски факултет у Нишу је дефинисао задатке и циљеве ради образовања високо компетентних кадрова из области архитектуре и урбанизма. Сврха програма је потпуно у складу са циљевима и задацима Грађевинско-архитектонског факултета. 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Реализацијом Архитектонско-пројектантског студијског програма школују се мастер инжењери архитектуре са општим, професионалним и истраживачким компетенцијама у националном, европским и светским оквирима. Ово нам потврђује и велики број наших завршених студената који су своје место нашли у пројектантским кућама и бироима широм света.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Сврха студијског програма интегрисаних студија Архитектура остварује се кроз:</w:t>
            </w:r>
          </w:p>
          <w:p>
            <w:pPr>
              <w:pStyle w:val="Normal"/>
              <w:numPr>
                <w:ilvl w:val="0"/>
                <w:numId w:val="5"/>
              </w:numPr>
              <w:ind w:left="720" w:right="389" w:hanging="153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усклађивање са савременим токовима стручног, научног и технолошког развоја тако да крајњи исход образовања, мерен квалитетом стручне, научне и уметничке оспособљености свршених студената потпуно одговара националним потребама, европским нормама и као и потребама захтевног и немилосрдног тржишта;увођење флексибилног система студија и истраживачких активности;</w:t>
            </w:r>
          </w:p>
          <w:p>
            <w:pPr>
              <w:pStyle w:val="Normal"/>
              <w:numPr>
                <w:ilvl w:val="0"/>
                <w:numId w:val="5"/>
              </w:numPr>
              <w:ind w:left="720" w:right="389" w:hanging="153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активног учешћа у великом броју архитектонско-урбанистичких конкурса, који се инкорпорирају у сам студијски програм;</w:t>
            </w:r>
          </w:p>
          <w:p>
            <w:pPr>
              <w:pStyle w:val="Normal"/>
              <w:numPr>
                <w:ilvl w:val="0"/>
                <w:numId w:val="5"/>
              </w:numPr>
              <w:ind w:left="720" w:right="389" w:hanging="153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већи број студијских путовања и стручних екскурзија;</w:t>
            </w:r>
          </w:p>
          <w:p>
            <w:pPr>
              <w:pStyle w:val="Normal"/>
              <w:numPr>
                <w:ilvl w:val="0"/>
                <w:numId w:val="5"/>
              </w:numPr>
              <w:ind w:left="720" w:right="389" w:hanging="153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организовање различитих облика наставе у виду курсева - Летњих школа са међународним учешћем, отворених часова у склопу сада већ традиционалних манифестација (Дани архитектуре Ниша, Салон урбанизма у Нишу, Салон архитектуре у Београду, и др.); </w:t>
            </w:r>
          </w:p>
          <w:p>
            <w:pPr>
              <w:pStyle w:val="Normal"/>
              <w:numPr>
                <w:ilvl w:val="0"/>
                <w:numId w:val="5"/>
              </w:numPr>
              <w:ind w:left="720" w:right="389" w:hanging="153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сарадњу са сродним или истим факултетима у региону и у Европи, у виду заједничких пројекта, гостујућих предавања и сл.;  </w:t>
            </w:r>
          </w:p>
          <w:p>
            <w:pPr>
              <w:pStyle w:val="Normal"/>
              <w:numPr>
                <w:ilvl w:val="0"/>
                <w:numId w:val="5"/>
              </w:numPr>
              <w:ind w:left="720" w:right="389" w:hanging="153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усаглашавање постигнутих теоретских знања са могућношћу практичне примене у оквиру свакодневне архитектонско-урбанистичке праксе;</w:t>
            </w:r>
          </w:p>
          <w:p>
            <w:pPr>
              <w:pStyle w:val="Normal"/>
              <w:numPr>
                <w:ilvl w:val="0"/>
                <w:numId w:val="5"/>
              </w:numPr>
              <w:ind w:left="720" w:right="389" w:hanging="153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спровођење система контроле квалитета рада;</w:t>
            </w:r>
          </w:p>
          <w:p>
            <w:pPr>
              <w:pStyle w:val="Normal"/>
              <w:numPr>
                <w:ilvl w:val="0"/>
                <w:numId w:val="5"/>
              </w:numPr>
              <w:ind w:left="720" w:right="389" w:hanging="153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увођење нових метода и информационих технологија у реализацији постојећих и  развој нових делова студијског програма интегрисаних академских  студија;</w:t>
            </w:r>
          </w:p>
          <w:p>
            <w:pPr>
              <w:pStyle w:val="Normal"/>
              <w:numPr>
                <w:ilvl w:val="0"/>
                <w:numId w:val="5"/>
              </w:numPr>
              <w:ind w:left="720" w:right="389" w:hanging="153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повећање ефикасности образовног процеса кроз унапређење свих параметара квалитета исхода образовања студената архитектуре;међународну сарадњу институције и размену студената;</w:t>
            </w:r>
          </w:p>
          <w:p>
            <w:pPr>
              <w:pStyle w:val="Normal"/>
              <w:numPr>
                <w:ilvl w:val="0"/>
                <w:numId w:val="5"/>
              </w:numPr>
              <w:ind w:left="720" w:right="389" w:hanging="36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остваривање могућности да студенти у свим телима у којима учествују на факултету и универзитету буду равноправни актери у доношењу одлука.</w:t>
            </w:r>
          </w:p>
        </w:tc>
      </w:tr>
      <w:tr>
        <w:trPr>
          <w:trHeight w:val="615" w:hRule="atLeast"/>
        </w:trPr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pBdr>
                <w:bottom w:val="single" w:sz="6" w:space="1" w:color="000000"/>
              </w:pBdr>
              <w:rPr>
                <w:sz w:val="22"/>
                <w:szCs w:val="22"/>
                <w:lang w:val="sr-CS"/>
              </w:rPr>
            </w:pPr>
            <w:r>
              <w:rPr>
                <w:b/>
                <w:sz w:val="22"/>
                <w:szCs w:val="22"/>
                <w:lang w:val="sr-CS"/>
              </w:rPr>
              <w:t>Прилози за стандард 2:</w:t>
            </w:r>
            <w:r>
              <w:rPr>
                <w:sz w:val="22"/>
                <w:szCs w:val="22"/>
                <w:lang w:val="sr-CS"/>
              </w:rPr>
              <w:t xml:space="preserve"> </w:t>
            </w:r>
          </w:p>
          <w:p>
            <w:pPr>
              <w:pStyle w:val="Normal"/>
              <w:rPr>
                <w:sz w:val="22"/>
                <w:szCs w:val="22"/>
                <w:lang w:val="sr-CS"/>
              </w:rPr>
            </w:pPr>
            <w:hyperlink r:id="rId8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Прилог 1.1.</w:t>
              </w:r>
            </w:hyperlink>
            <w:r>
              <w:rPr>
                <w:b/>
                <w:sz w:val="22"/>
                <w:szCs w:val="22"/>
                <w:lang w:val="sr-CS"/>
              </w:rPr>
              <w:t xml:space="preserve">  </w:t>
            </w:r>
            <w:r>
              <w:rPr>
                <w:bCs/>
                <w:sz w:val="22"/>
                <w:szCs w:val="22"/>
                <w:lang w:val="sr-CS"/>
              </w:rPr>
              <w:t>Публикација установе</w:t>
            </w:r>
            <w:r>
              <w:rPr>
                <w:sz w:val="22"/>
                <w:szCs w:val="22"/>
                <w:lang w:val="sr-CS"/>
              </w:rPr>
              <w:t xml:space="preserve"> (у штампаном или електронском облику, сајт институције). 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  <w:lang w:val="sr-CS" w:eastAsia="en-US"/>
        </w:rPr>
      </w:pPr>
      <w:hyperlink w:anchor="Садржај">
        <w:r>
          <w:rPr>
            <w:rStyle w:val="InternetLink"/>
            <w:sz w:val="22"/>
            <w:szCs w:val="22"/>
            <w:lang w:val="sr-CS" w:eastAsia="en-US"/>
          </w:rPr>
          <w:t>Стандарди</w:t>
        </w:r>
      </w:hyperlink>
    </w:p>
    <w:p>
      <w:pPr>
        <w:pStyle w:val="Normal"/>
        <w:rPr>
          <w:sz w:val="22"/>
          <w:szCs w:val="22"/>
          <w:lang w:val="sr-CS" w:eastAsia="en-US"/>
        </w:rPr>
      </w:pPr>
      <w:r>
        <w:rPr>
          <w:sz w:val="22"/>
          <w:szCs w:val="22"/>
          <w:lang w:val="sr-CS" w:eastAsia="en-US"/>
        </w:rPr>
      </w:r>
    </w:p>
    <w:tbl>
      <w:tblPr>
        <w:tblW w:w="9290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sr-CS"/>
              </w:rPr>
            </w:pPr>
            <w:bookmarkStart w:id="6" w:name="Стандард3"/>
            <w:bookmarkEnd w:id="6"/>
            <w:r>
              <w:rPr>
                <w:b/>
                <w:sz w:val="22"/>
                <w:szCs w:val="22"/>
              </w:rPr>
              <w:t>Стандард 3. Циљеви студијског програма</w:t>
            </w:r>
          </w:p>
          <w:p>
            <w:pPr>
              <w:pStyle w:val="Normal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</w:rPr>
              <w:t>Студијски програм има јасно дефинисане циљеве</w:t>
            </w:r>
            <w:r>
              <w:rPr>
                <w:sz w:val="22"/>
                <w:szCs w:val="22"/>
                <w:lang w:val="sr-CS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>Циљ студијског програма интегрисаних академских студија архитектуре (ИАС Архитектура) је образовање профила Мастер инжењер архитектуре, који поседује широко опште образовање, влада добро научном и стручном и ускостручном материјом из области уметности, архитектуре и урбанизма. Један од циљева је и постизање компетенција и вештина пројектовања различитих врста и намена објеката, као и проширено интересовање за историју, њено познавање и владање материјом.   Интересовање и за савремене трендове и достигнућа из области архитектуре и урбанизма, њихово познавање, активно праћење. Наравно да се као један од циљева поставља и тежња да се у некој мери изврши позитиван и аутентичан утицај на савремене токове научне и стручне делатности из области архитектуре и урбанизма.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Основни циљ студијског програма је образовање стручњака, који поседују одговарајућа свестрана општа знања и посебне вештине из области пројектовања, осмишљавања и обликовања објекта архитектуре и урбанизма, поседовање великог свестраног познавања и знања из области струке, која се даље могу адекватно применити у пракси, али и константно надограђивати и обогаћивати.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>Један од циљева је и постизање одговарајућег нивоа теоријско-методолошког знања, као основе будућег истраживачког рада и наставка даљег школовања на специјалистичким или докторским студијама, уколико се за то Мастер инжењери архитектуре определе.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Циљ студијског програма интегрисаних студија архитектуре на Грађевинско-архитектонском факултету Универзитета у Нишу представља формирање компетентног, образованог и креативног архитекте који је способан да:</w:t>
            </w:r>
          </w:p>
          <w:p>
            <w:pPr>
              <w:pStyle w:val="Normal"/>
              <w:ind w:left="851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а) искористи своје знање и практичне вештине у свеобухватном сагледавању  професионалних задатака,</w:t>
            </w:r>
          </w:p>
          <w:p>
            <w:pPr>
              <w:pStyle w:val="Normal"/>
              <w:ind w:left="851" w:right="389" w:hanging="284"/>
              <w:jc w:val="both"/>
              <w:rPr/>
            </w:pPr>
            <w:r>
              <w:rPr>
                <w:sz w:val="22"/>
                <w:szCs w:val="22"/>
                <w:lang w:val="sr-CS"/>
              </w:rPr>
              <w:t>б)  да се бави промоцијом добре архитектонске праксе и прати достигнућа струке у свету и код нас,</w:t>
            </w:r>
          </w:p>
          <w:p>
            <w:pPr>
              <w:pStyle w:val="Normal"/>
              <w:ind w:left="851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в) прихвати професионалну и моралну одговорност за свој рад и буде свестан о аспектима и ефектима својих дела,  </w:t>
            </w:r>
          </w:p>
          <w:p>
            <w:pPr>
              <w:pStyle w:val="Normal"/>
              <w:ind w:left="851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г) прихвати неопходност сталног професионалног усавршавања и континуиране едукације у току читавог живота.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План и програм овог студијског програма треба да:</w:t>
            </w:r>
          </w:p>
          <w:p>
            <w:pPr>
              <w:pStyle w:val="Normal"/>
              <w:ind w:left="851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а)  допринесе схватању и прихватању потребе да архитект у сваком тренутку обавља праксу у најбољем интересу друштва, наручиоца али и поштовања законских регулатива, добре праксе и правила струке.</w:t>
            </w:r>
          </w:p>
          <w:p>
            <w:pPr>
              <w:pStyle w:val="Normal"/>
              <w:ind w:left="851" w:right="389" w:hanging="284"/>
              <w:jc w:val="both"/>
              <w:rPr/>
            </w:pPr>
            <w:r>
              <w:rPr>
                <w:sz w:val="22"/>
                <w:szCs w:val="22"/>
                <w:lang w:val="sr-CS"/>
              </w:rPr>
              <w:t>б)  омогући студентима стицање научно-стручне и уметничке компетентности за рад без супервизије после дипломирања, али у исто време да им омогући да буду свесни својих могућности да би, по потреби могли да консултују и сарађују са другим учесницима у пројектантском процесу.</w:t>
            </w:r>
          </w:p>
          <w:p>
            <w:pPr>
              <w:pStyle w:val="Normal"/>
              <w:ind w:left="851" w:right="389" w:hanging="284"/>
              <w:jc w:val="both"/>
              <w:rPr/>
            </w:pPr>
            <w:r>
              <w:rPr>
                <w:sz w:val="22"/>
                <w:szCs w:val="22"/>
                <w:lang w:val="sr-CS"/>
              </w:rPr>
              <w:t>в)  промовише квалитете вештине, одговорно понашање и професионалне ставове који доприносе ефикаснијој и целисходној интеракцији са свим сарадницима, наручиоцима, извођачима и колегама,</w:t>
            </w:r>
          </w:p>
          <w:p>
            <w:pPr>
              <w:pStyle w:val="Normal"/>
              <w:ind w:left="851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г) обезбеди базу за ефикасно и дугорочно образовање и професионално усавршавање.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>Неопходно је нагласити да програм интегрисаних академских студија архитектуре (ИАС Архитектура) омогућава:</w:t>
            </w:r>
          </w:p>
          <w:p>
            <w:pPr>
              <w:pStyle w:val="Normal"/>
              <w:numPr>
                <w:ilvl w:val="0"/>
                <w:numId w:val="3"/>
              </w:numPr>
              <w:ind w:left="709" w:right="389" w:hanging="142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ефикасније студирање и већу мобилност студената,</w:t>
            </w:r>
          </w:p>
          <w:p>
            <w:pPr>
              <w:pStyle w:val="Normal"/>
              <w:numPr>
                <w:ilvl w:val="0"/>
                <w:numId w:val="3"/>
              </w:numPr>
              <w:ind w:left="709" w:right="389" w:hanging="142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савладавање иновационих технологија и преношење знања и вештина које ће бити примењиве у свакодневној архитектонској пракси,</w:t>
            </w:r>
          </w:p>
          <w:p>
            <w:pPr>
              <w:pStyle w:val="Normal"/>
              <w:numPr>
                <w:ilvl w:val="0"/>
                <w:numId w:val="3"/>
              </w:numPr>
              <w:ind w:left="709" w:right="389" w:hanging="142"/>
              <w:jc w:val="both"/>
              <w:rPr/>
            </w:pPr>
            <w:r>
              <w:rPr>
                <w:sz w:val="22"/>
                <w:szCs w:val="22"/>
                <w:lang w:val="sr-CS"/>
              </w:rPr>
              <w:t xml:space="preserve">развија инвентивност и креативност студената као и оспособљеност да учествују у стручним и научним дискусијама и дебатама и </w:t>
            </w:r>
          </w:p>
          <w:p>
            <w:pPr>
              <w:pStyle w:val="Normal"/>
              <w:numPr>
                <w:ilvl w:val="0"/>
                <w:numId w:val="3"/>
              </w:numPr>
              <w:ind w:left="709" w:right="389" w:hanging="142"/>
              <w:jc w:val="both"/>
              <w:rPr/>
            </w:pPr>
            <w:r>
              <w:rPr>
                <w:sz w:val="22"/>
                <w:szCs w:val="22"/>
                <w:lang w:val="sr-CS"/>
              </w:rPr>
              <w:t xml:space="preserve">даје допринос развоју архитектонске теорије и праксе, речју струке и науке што у целини. 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Овако профилисан архитекта који се школује по оваквом студијском програму представља допринос читавом високошколском систему, ширем друштвеном развоју али и подизању угледа Србије у свету.</w:t>
            </w:r>
          </w:p>
        </w:tc>
      </w:tr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pBdr>
                <w:bottom w:val="single" w:sz="6" w:space="1" w:color="000000"/>
              </w:pBdr>
              <w:rPr>
                <w:sz w:val="22"/>
                <w:szCs w:val="22"/>
                <w:lang w:val="sr-CS"/>
              </w:rPr>
            </w:pPr>
            <w:r>
              <w:rPr>
                <w:b/>
                <w:sz w:val="22"/>
                <w:szCs w:val="22"/>
                <w:lang w:val="sr-CS"/>
              </w:rPr>
              <w:t>Прилози за стандард 3:</w:t>
            </w:r>
            <w:r>
              <w:rPr>
                <w:sz w:val="22"/>
                <w:szCs w:val="22"/>
                <w:lang w:val="sr-CS"/>
              </w:rPr>
              <w:t xml:space="preserve"> </w:t>
            </w:r>
          </w:p>
          <w:p>
            <w:pPr>
              <w:pStyle w:val="Normal"/>
              <w:rPr>
                <w:b/>
                <w:b/>
                <w:sz w:val="22"/>
                <w:szCs w:val="22"/>
              </w:rPr>
            </w:pPr>
            <w:hyperlink r:id="rId9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Прилог 1.1.</w:t>
              </w:r>
            </w:hyperlink>
            <w:r>
              <w:rPr>
                <w:b/>
                <w:sz w:val="22"/>
                <w:szCs w:val="22"/>
                <w:lang w:val="sr-CS"/>
              </w:rPr>
              <w:t xml:space="preserve">  </w:t>
            </w:r>
            <w:r>
              <w:rPr>
                <w:sz w:val="22"/>
                <w:szCs w:val="22"/>
                <w:lang w:val="sr-CS"/>
              </w:rPr>
              <w:t xml:space="preserve">Публикација установе (у штампаном или електронском облику, сајт институције). </w:t>
            </w:r>
          </w:p>
        </w:tc>
      </w:tr>
    </w:tbl>
    <w:p>
      <w:pPr>
        <w:pStyle w:val="Normal"/>
        <w:jc w:val="center"/>
        <w:rPr>
          <w:sz w:val="22"/>
          <w:szCs w:val="22"/>
          <w:lang w:val="sr-CS" w:eastAsia="en-US"/>
        </w:rPr>
      </w:pPr>
      <w:r>
        <w:rPr>
          <w:sz w:val="22"/>
          <w:szCs w:val="22"/>
          <w:lang w:val="sr-CS" w:eastAsia="en-US"/>
        </w:rPr>
      </w:r>
    </w:p>
    <w:p>
      <w:pPr>
        <w:pStyle w:val="Normal"/>
        <w:jc w:val="center"/>
        <w:rPr>
          <w:sz w:val="22"/>
          <w:szCs w:val="22"/>
          <w:lang w:val="sr-CS" w:eastAsia="en-US"/>
        </w:rPr>
      </w:pPr>
      <w:hyperlink w:anchor="Садржај">
        <w:r>
          <w:rPr>
            <w:rStyle w:val="InternetLink"/>
            <w:sz w:val="22"/>
            <w:szCs w:val="22"/>
            <w:lang w:val="sr-CS" w:eastAsia="en-US"/>
          </w:rPr>
          <w:t>Стандарди</w:t>
        </w:r>
      </w:hyperlink>
    </w:p>
    <w:p>
      <w:pPr>
        <w:pStyle w:val="Normal"/>
        <w:rPr>
          <w:sz w:val="22"/>
          <w:szCs w:val="22"/>
          <w:lang w:val="sr-CS" w:eastAsia="en-US"/>
        </w:rPr>
      </w:pPr>
      <w:r>
        <w:rPr>
          <w:sz w:val="22"/>
          <w:szCs w:val="22"/>
          <w:lang w:val="sr-CS" w:eastAsia="en-US"/>
        </w:rPr>
      </w:r>
    </w:p>
    <w:tbl>
      <w:tblPr>
        <w:tblW w:w="9290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sr-CS"/>
              </w:rPr>
            </w:pPr>
            <w:bookmarkStart w:id="7" w:name="Стандард4"/>
            <w:bookmarkEnd w:id="7"/>
            <w:r>
              <w:rPr>
                <w:b/>
                <w:sz w:val="22"/>
                <w:szCs w:val="22"/>
              </w:rPr>
              <w:t>Стандард 4. Компетенције дипломираних студената</w:t>
            </w:r>
          </w:p>
          <w:p>
            <w:pPr>
              <w:pStyle w:val="Normal"/>
              <w:jc w:val="both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</w:rPr>
              <w:t>Савладавањем студијског програма студент стиче опште и предметно-специфичне способности које су у функцији квалитетног обављања стручне, научне и уметничке делатности. Опис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</w:rPr>
              <w:t>квалификације која произилази из студијског програма мора одговарати одређеном нивоу националног оквира квалификација</w:t>
            </w:r>
            <w:r>
              <w:rPr>
                <w:sz w:val="22"/>
                <w:szCs w:val="22"/>
                <w:lang w:val="sr-RS"/>
              </w:rPr>
              <w:t>.</w:t>
            </w:r>
          </w:p>
        </w:tc>
      </w:tr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>Савладавањем студијског програма студент стиче специфичне</w:t>
            </w:r>
            <w:r>
              <w:rPr>
                <w:b/>
                <w:sz w:val="22"/>
                <w:szCs w:val="22"/>
                <w:lang w:val="sr-CS"/>
              </w:rPr>
              <w:t xml:space="preserve"> компетенције</w:t>
            </w:r>
            <w:r>
              <w:rPr>
                <w:sz w:val="22"/>
                <w:szCs w:val="22"/>
                <w:lang w:val="sr-CS"/>
              </w:rPr>
              <w:t>: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993" w:leader="none"/>
              </w:tabs>
              <w:ind w:left="993" w:right="389" w:hanging="284"/>
              <w:jc w:val="both"/>
              <w:rPr/>
            </w:pPr>
            <w:r>
              <w:rPr>
                <w:sz w:val="22"/>
                <w:szCs w:val="22"/>
                <w:lang w:val="sr-CS"/>
              </w:rPr>
              <w:t>поседује теоријска и практична знања потребна за разумевање процеса архитектонског и урбанистичког пројектовања;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993" w:leader="none"/>
              </w:tabs>
              <w:ind w:left="993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самостално планира и реализује пројекте задатке и доноси одлуке при решавању конкретних пројектних задатака;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993" w:leader="none"/>
              </w:tabs>
              <w:ind w:left="993" w:right="389" w:hanging="284"/>
              <w:jc w:val="both"/>
              <w:rPr/>
            </w:pPr>
            <w:r>
              <w:rPr>
                <w:sz w:val="22"/>
                <w:szCs w:val="22"/>
                <w:lang w:val="sr-CS"/>
              </w:rPr>
              <w:t>прати, прихвата и примењује актуелне резултате научно-техничког прогреса и домете стручно-уметничког напретка;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993" w:leader="none"/>
              </w:tabs>
              <w:ind w:left="993" w:right="389" w:hanging="284"/>
              <w:jc w:val="both"/>
              <w:rPr/>
            </w:pPr>
            <w:r>
              <w:rPr>
                <w:sz w:val="22"/>
                <w:szCs w:val="22"/>
                <w:lang w:val="sr-CS"/>
              </w:rPr>
              <w:t xml:space="preserve">има способност уочавања и креативног приступа решавању професионалних проблема и презентације испројектованог архитектонско-урбанистичког дела;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993" w:leader="none"/>
              </w:tabs>
              <w:ind w:left="993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примењује сложене методе, инструменте и уређаје релевантне за архитектонско и урбанистичко пројектовање и планирање;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993" w:leader="none"/>
              </w:tabs>
              <w:ind w:left="993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има адекватна знања за прикупљање и критичко вредновање информација;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993" w:leader="none"/>
              </w:tabs>
              <w:ind w:left="993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овладава информационо-комуникационим технологијама и примењује у свом даљем стручном и академском образовању и усавршавању;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993" w:leader="none"/>
              </w:tabs>
              <w:ind w:left="993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разуме утицај архитектуре и урбанизма на друштво и животну средину и показује морални и етички став у обављању професионалних задатака;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993" w:leader="none"/>
              </w:tabs>
              <w:ind w:left="993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критички процењује аргументе, претпоставке, концепте и податке при доношењу одлука; 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>Завршетком студијског програма студент је оспособљен да самостално: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993" w:leader="none"/>
              </w:tabs>
              <w:ind w:left="993" w:right="389" w:hanging="284"/>
              <w:jc w:val="both"/>
              <w:rPr/>
            </w:pPr>
            <w:r>
              <w:rPr>
                <w:sz w:val="22"/>
                <w:szCs w:val="22"/>
                <w:lang w:val="sr-CS"/>
              </w:rPr>
              <w:t>израђује све врсте архитектонских пројеката и докумената у складу са законском регулативом,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993" w:leader="none"/>
              </w:tabs>
              <w:ind w:left="993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израђује пројектну и техничку документацију,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993" w:leader="none"/>
              </w:tabs>
              <w:ind w:left="993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врши стручни надзор при изградњи свих врста објеката,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993" w:leader="none"/>
              </w:tabs>
              <w:ind w:left="993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врши техничку контролу свих врста пројеката,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993" w:leader="none"/>
              </w:tabs>
              <w:ind w:left="993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организује послове везане за одржавање, заштиту и санацију конструкција,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993" w:leader="none"/>
              </w:tabs>
              <w:ind w:left="993" w:right="389" w:hanging="284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врши истраживања и испитивања у области архитектуре и урбанизма, као и друге послове у области архитектуре, урбанизма и архитектонског инжењерства.</w:t>
            </w:r>
          </w:p>
        </w:tc>
      </w:tr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pBdr>
                <w:bottom w:val="single" w:sz="6" w:space="1" w:color="000000"/>
              </w:pBdr>
              <w:rPr>
                <w:b/>
                <w:b/>
                <w:sz w:val="22"/>
                <w:szCs w:val="22"/>
                <w:lang w:val="sr-CS"/>
              </w:rPr>
            </w:pPr>
            <w:r>
              <w:rPr>
                <w:b/>
                <w:sz w:val="22"/>
                <w:szCs w:val="22"/>
                <w:lang w:val="sr-CS"/>
              </w:rPr>
              <w:t xml:space="preserve">Прилози за стандард 4: </w:t>
            </w:r>
          </w:p>
          <w:p>
            <w:pPr>
              <w:pStyle w:val="Normal"/>
              <w:rPr>
                <w:b/>
                <w:b/>
                <w:bCs/>
                <w:sz w:val="22"/>
                <w:szCs w:val="22"/>
                <w:lang w:val="sr-CS"/>
              </w:rPr>
            </w:pPr>
            <w:hyperlink r:id="rId10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 xml:space="preserve">Прилог 4.1. </w:t>
              </w:r>
            </w:hyperlink>
            <w:r>
              <w:rPr>
                <w:bCs/>
                <w:sz w:val="22"/>
                <w:szCs w:val="22"/>
                <w:lang w:val="sr-CS"/>
              </w:rPr>
              <w:t>Додатак дипломи.</w:t>
            </w:r>
          </w:p>
        </w:tc>
      </w:tr>
    </w:tbl>
    <w:p>
      <w:pPr>
        <w:pStyle w:val="Normal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center"/>
        <w:rPr>
          <w:sz w:val="22"/>
          <w:szCs w:val="22"/>
          <w:lang w:val="sr-CS" w:eastAsia="en-US"/>
        </w:rPr>
      </w:pPr>
      <w:hyperlink w:anchor="Садржај">
        <w:r>
          <w:rPr>
            <w:rStyle w:val="InternetLink"/>
            <w:sz w:val="22"/>
            <w:szCs w:val="22"/>
            <w:lang w:val="sr-CS" w:eastAsia="en-US"/>
          </w:rPr>
          <w:t>Стандарди</w:t>
        </w:r>
      </w:hyperlink>
    </w:p>
    <w:p>
      <w:pPr>
        <w:pStyle w:val="Normal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tbl>
      <w:tblPr>
        <w:tblW w:w="9290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sr-CS"/>
              </w:rPr>
            </w:pPr>
            <w:bookmarkStart w:id="8" w:name="Стандард5"/>
            <w:bookmarkEnd w:id="8"/>
            <w:r>
              <w:rPr>
                <w:b/>
                <w:sz w:val="22"/>
                <w:szCs w:val="22"/>
              </w:rPr>
              <w:t>Стандард 5. Курикулум</w:t>
            </w:r>
          </w:p>
          <w:p>
            <w:pPr>
              <w:pStyle w:val="Normal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</w:rPr>
              <w:t>Курикулум студијског програма садржи листу и структуру обавезних и изборних предмета и модула и њихов опис. Основна изборност уметничких студија уграђена је у главни предмет.</w:t>
            </w:r>
          </w:p>
        </w:tc>
      </w:tr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>Студије трају 5 школских година, односно 10 семестара. Укупан број ЕСПБ бодова студијског програма износи 300 ЕСПБ.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У структури студијског програма је 73 испита + стручна пракса (која се обавља у IX семестру). Од тог  броја је 56 обавезних предмета и 18 изборних. У структури студијског програма изборни предмети заступљени су са </w:t>
            </w:r>
            <w:r>
              <w:rPr>
                <w:b/>
                <w:sz w:val="22"/>
                <w:szCs w:val="22"/>
                <w:lang w:val="sr-CS"/>
              </w:rPr>
              <w:t>28</w:t>
            </w:r>
            <w:r>
              <w:rPr>
                <w:sz w:val="22"/>
                <w:szCs w:val="22"/>
                <w:lang w:val="sr-CS"/>
              </w:rPr>
              <w:t>% у односу на укупан број ЕСПБ бодова.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Курикулум овог студијског програма  по семестрима садржи: у првом семестру број часова активне наставе недељно је на нивоу I године укупно часова aктивне наставе 46,  II године укупно часова aктивне наставе 54, III године укупно часова aктивне наставе 59, IV године укупно часова aктивне наставе 55. У деветом семестру студент има 21 часа активне наставе и још 6 осталих часова, који се предвиђају у оквиру Стручне праксе, која је за овакав вид образовања и овај профил неопходна, како би се будући Мастер инжењер архитектуре нашао и у амбијенту и окружењу реалног окружења, када је пројектовање и изградња објеката у питању. 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У десетом семестру студент врши истраживање из области завршног–мастер рада и ради завршни–мастер рад што је предвиђено у оквиру 20 часова активне наставе (Истраживање из области мастер рада са 6 часова СИР) и  за израду Завршног мастер рада предвиђено је још 14ЧАН +6 часова остале наставе.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>Прва година има 690 сати активне наставе, друга 810, трећа 885, четврта 825 и пета 615, што укупно износи 3.825 часова активне наставе.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Фактор изборности према позицијама где студент бира предмете је </w:t>
            </w:r>
            <w:r>
              <w:rPr>
                <w:b/>
                <w:sz w:val="22"/>
                <w:szCs w:val="22"/>
                <w:lang w:val="sr-CS"/>
              </w:rPr>
              <w:t>28</w:t>
            </w:r>
            <w:r>
              <w:rPr>
                <w:sz w:val="22"/>
                <w:szCs w:val="22"/>
                <w:lang w:val="sr-CS"/>
              </w:rPr>
              <w:t>%.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Расподела предмета по типовима је извршена на следећи начин: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 xml:space="preserve">академско-општеобразовни  </w:t>
            </w:r>
            <w:r>
              <w:rPr>
                <w:b/>
                <w:sz w:val="22"/>
                <w:szCs w:val="22"/>
                <w:lang w:val="sr-CS"/>
              </w:rPr>
              <w:t>10,42%</w:t>
            </w:r>
            <w:r>
              <w:rPr>
                <w:sz w:val="22"/>
                <w:szCs w:val="22"/>
                <w:lang w:val="sr-CS"/>
              </w:rPr>
              <w:t xml:space="preserve">,теоријско-методолошки </w:t>
            </w:r>
            <w:r>
              <w:rPr>
                <w:b/>
                <w:sz w:val="22"/>
                <w:szCs w:val="22"/>
                <w:lang w:val="sr-CS"/>
              </w:rPr>
              <w:t>17,80%</w:t>
            </w:r>
            <w:r>
              <w:rPr>
                <w:sz w:val="22"/>
                <w:szCs w:val="22"/>
                <w:lang w:val="sr-CS"/>
              </w:rPr>
              <w:t xml:space="preserve">, научно-стручни </w:t>
            </w:r>
            <w:r>
              <w:rPr>
                <w:b/>
                <w:sz w:val="22"/>
                <w:szCs w:val="22"/>
                <w:lang w:val="sr-CS"/>
              </w:rPr>
              <w:t xml:space="preserve">46,90 % </w:t>
            </w:r>
            <w:r>
              <w:rPr>
                <w:sz w:val="22"/>
                <w:szCs w:val="22"/>
                <w:lang w:val="sr-CS"/>
              </w:rPr>
              <w:t xml:space="preserve">, стручно-апликативни </w:t>
            </w:r>
            <w:r>
              <w:rPr>
                <w:b/>
                <w:sz w:val="22"/>
                <w:szCs w:val="22"/>
                <w:lang w:val="sr-CS"/>
              </w:rPr>
              <w:t>24,88</w:t>
            </w:r>
            <w:r>
              <w:rPr>
                <w:sz w:val="22"/>
                <w:szCs w:val="22"/>
                <w:lang w:val="sr-CS"/>
              </w:rPr>
              <w:t xml:space="preserve"> %.</w:t>
            </w:r>
          </w:p>
          <w:p>
            <w:pPr>
              <w:pStyle w:val="Normal"/>
              <w:ind w:left="360" w:right="389" w:hanging="0"/>
              <w:jc w:val="both"/>
              <w:rPr>
                <w:b/>
                <w:b/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Након завршетка обавеза предвиђених студијским програмом и полагања свих испита, студент приступа изради  завршног мастер рада који са 20 ЕСПБ улази у укупан број бодова који дефинишу завршетак студија. </w:t>
            </w:r>
          </w:p>
        </w:tc>
      </w:tr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pBdr>
                <w:bottom w:val="single" w:sz="6" w:space="1" w:color="000000"/>
              </w:pBdr>
              <w:jc w:val="both"/>
              <w:rPr>
                <w:b/>
                <w:b/>
                <w:sz w:val="22"/>
                <w:szCs w:val="22"/>
                <w:lang w:val="sr-CS"/>
              </w:rPr>
            </w:pPr>
            <w:r>
              <w:rPr>
                <w:b/>
                <w:sz w:val="22"/>
                <w:szCs w:val="22"/>
                <w:lang w:val="sr-CS"/>
              </w:rPr>
              <w:t xml:space="preserve">Табеле и Прилози за стандард 5: </w:t>
            </w:r>
          </w:p>
          <w:p>
            <w:pPr>
              <w:pStyle w:val="Normal"/>
              <w:spacing w:before="0" w:after="60"/>
              <w:jc w:val="both"/>
              <w:rPr>
                <w:sz w:val="22"/>
                <w:szCs w:val="22"/>
                <w:lang w:val="sr-CS"/>
              </w:rPr>
            </w:pPr>
            <w:hyperlink r:id="rId11">
              <w:r>
                <w:rPr>
                  <w:rStyle w:val="InternetLink"/>
                  <w:b/>
                  <w:bCs/>
                  <w:sz w:val="22"/>
                  <w:szCs w:val="22"/>
                  <w:lang w:val="sr-CS"/>
                </w:rPr>
                <w:t>Табела 5.1.</w:t>
              </w:r>
              <w:r>
                <w:rPr>
                  <w:rStyle w:val="InternetLink"/>
                  <w:bCs/>
                  <w:sz w:val="22"/>
                  <w:szCs w:val="22"/>
                  <w:lang w:val="sr-CS"/>
                </w:rPr>
                <w:t xml:space="preserve"> </w:t>
              </w:r>
            </w:hyperlink>
            <w:r>
              <w:rPr>
                <w:bCs/>
                <w:sz w:val="22"/>
                <w:szCs w:val="22"/>
                <w:lang w:val="sr-CS"/>
              </w:rPr>
              <w:t xml:space="preserve">Распоред предмета по семестрима и годинама студија. </w:t>
            </w:r>
          </w:p>
          <w:p>
            <w:pPr>
              <w:pStyle w:val="Normal"/>
              <w:jc w:val="both"/>
              <w:rPr>
                <w:bCs/>
                <w:sz w:val="16"/>
                <w:szCs w:val="16"/>
                <w:lang w:val="sr-RS"/>
              </w:rPr>
            </w:pPr>
            <w:r>
              <w:rPr>
                <w:b/>
                <w:sz w:val="16"/>
                <w:szCs w:val="16"/>
              </w:rPr>
              <w:t>Tабелa 5.1 a.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Распоред предмета по семестрима и годинама студија за основне струковне студије (ОСС), специјалистичке струковне студије (ССС) и основне академске студије (ОАС)</w:t>
            </w:r>
            <w:r>
              <w:rPr>
                <w:bCs/>
                <w:sz w:val="16"/>
                <w:szCs w:val="16"/>
                <w:lang w:val="sr-RS"/>
              </w:rPr>
              <w:t>.</w:t>
            </w:r>
          </w:p>
          <w:p>
            <w:pPr>
              <w:pStyle w:val="Normal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Tабелa 5.1</w:t>
            </w:r>
            <w:r>
              <w:rPr>
                <w:b/>
                <w:sz w:val="16"/>
                <w:szCs w:val="16"/>
                <w:lang w:val="sr-RS"/>
              </w:rPr>
              <w:t>б</w:t>
            </w:r>
            <w:r>
              <w:rPr>
                <w:b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t>Распоред предмета по семестрима и годинама студија</w:t>
            </w:r>
            <w:r>
              <w:rPr>
                <w:bCs/>
                <w:sz w:val="16"/>
                <w:szCs w:val="16"/>
                <w:lang w:val="sr-CS"/>
              </w:rPr>
              <w:t xml:space="preserve"> за  за студије другог степена студија: МАС,</w:t>
            </w:r>
            <w:r>
              <w:rPr>
                <w:bCs/>
                <w:sz w:val="16"/>
                <w:szCs w:val="16"/>
                <w:lang w:val="sr-RS"/>
              </w:rPr>
              <w:t xml:space="preserve"> </w:t>
            </w:r>
            <w:r>
              <w:rPr>
                <w:bCs/>
                <w:sz w:val="16"/>
                <w:szCs w:val="16"/>
                <w:lang w:val="sr-CS"/>
              </w:rPr>
              <w:t>МСС и САС.</w:t>
            </w:r>
          </w:p>
          <w:p>
            <w:pPr>
              <w:pStyle w:val="Normal"/>
              <w:jc w:val="both"/>
              <w:rPr>
                <w:bCs/>
                <w:sz w:val="22"/>
                <w:szCs w:val="22"/>
              </w:rPr>
            </w:pPr>
            <w:hyperlink r:id="rId12">
              <w:r>
                <w:rPr>
                  <w:rStyle w:val="InternetLink"/>
                  <w:b/>
                  <w:sz w:val="22"/>
                  <w:szCs w:val="22"/>
                </w:rPr>
                <w:t>Tабелa 5.1</w:t>
              </w:r>
              <w:r>
                <w:rPr>
                  <w:rStyle w:val="InternetLink"/>
                  <w:b/>
                  <w:sz w:val="22"/>
                  <w:szCs w:val="22"/>
                  <w:lang w:val="sr-RS"/>
                </w:rPr>
                <w:t>в.</w:t>
              </w:r>
              <w:r>
                <w:rPr>
                  <w:rStyle w:val="InternetLink"/>
                  <w:sz w:val="22"/>
                  <w:szCs w:val="22"/>
                  <w:lang w:val="sr-RS"/>
                </w:rPr>
                <w:t xml:space="preserve"> </w:t>
              </w:r>
            </w:hyperlink>
            <w:r>
              <w:rPr>
                <w:bCs/>
                <w:sz w:val="22"/>
                <w:szCs w:val="22"/>
              </w:rPr>
              <w:t>Распоред предмета по семестрима и годинама студија</w:t>
            </w:r>
            <w:r>
              <w:rPr>
                <w:bCs/>
                <w:sz w:val="22"/>
                <w:szCs w:val="22"/>
                <w:lang w:val="sr-CS"/>
              </w:rPr>
              <w:t xml:space="preserve"> за  интегрисане студије</w:t>
            </w:r>
          </w:p>
          <w:p>
            <w:pPr>
              <w:pStyle w:val="Normal"/>
              <w:jc w:val="both"/>
              <w:rPr>
                <w:bCs/>
                <w:sz w:val="22"/>
                <w:szCs w:val="22"/>
                <w:lang w:val="sr-RS"/>
              </w:rPr>
            </w:pPr>
            <w:hyperlink r:id="rId13">
              <w:r>
                <w:rPr>
                  <w:rStyle w:val="InternetLink"/>
                  <w:b/>
                  <w:bCs/>
                  <w:sz w:val="22"/>
                  <w:szCs w:val="22"/>
                  <w:lang w:val="sr-CS"/>
                </w:rPr>
                <w:t>Табела 5.2.</w:t>
              </w:r>
            </w:hyperlink>
            <w:r>
              <w:rPr>
                <w:bCs/>
                <w:sz w:val="22"/>
                <w:szCs w:val="22"/>
                <w:lang w:val="sr-CS"/>
              </w:rPr>
              <w:t xml:space="preserve"> Спецификација  предмета</w:t>
            </w:r>
            <w:r>
              <w:rPr>
                <w:bCs/>
                <w:sz w:val="22"/>
                <w:szCs w:val="22"/>
              </w:rPr>
              <w:t>.</w:t>
            </w:r>
          </w:p>
          <w:p>
            <w:pPr>
              <w:pStyle w:val="Normal"/>
              <w:jc w:val="both"/>
              <w:rPr>
                <w:b/>
                <w:b/>
                <w:bCs/>
                <w:lang w:val="sr-CS"/>
              </w:rPr>
            </w:pPr>
            <w:hyperlink r:id="rId14">
              <w:r>
                <w:rPr>
                  <w:rStyle w:val="InternetLink"/>
                  <w:b/>
                  <w:sz w:val="22"/>
                  <w:szCs w:val="22"/>
                  <w:lang w:val="sr-RS"/>
                </w:rPr>
                <w:t>Табела 5.2.а</w:t>
              </w:r>
            </w:hyperlink>
            <w:r>
              <w:rPr>
                <w:b/>
                <w:color w:val="0000FF"/>
                <w:sz w:val="24"/>
                <w:szCs w:val="24"/>
                <w:lang w:val="sr-RS"/>
              </w:rPr>
              <w:t>.</w:t>
            </w:r>
            <w:r>
              <w:rPr>
                <w:bCs/>
                <w:color w:val="FF0000"/>
                <w:sz w:val="24"/>
                <w:szCs w:val="24"/>
                <w:lang w:val="sr-CS"/>
              </w:rPr>
              <w:t xml:space="preserve"> </w:t>
            </w:r>
            <w:r>
              <w:rPr>
                <w:bCs/>
                <w:sz w:val="24"/>
                <w:szCs w:val="24"/>
                <w:lang w:val="sr-CS"/>
              </w:rPr>
              <w:t>Књига предмета - студијски програм  (ИАС А</w:t>
            </w:r>
            <w:r>
              <w:rPr>
                <w:bCs/>
                <w:lang w:val="sr-CS"/>
              </w:rPr>
              <w:t>)</w:t>
            </w:r>
          </w:p>
          <w:p>
            <w:pPr>
              <w:pStyle w:val="Normal"/>
              <w:spacing w:lineRule="auto" w:line="276" w:before="20" w:after="0"/>
              <w:jc w:val="both"/>
              <w:rPr/>
            </w:pPr>
            <w:hyperlink r:id="rId15">
              <w:r>
                <w:rPr>
                  <w:rStyle w:val="InternetLink"/>
                  <w:b/>
                  <w:sz w:val="22"/>
                  <w:szCs w:val="22"/>
                </w:rPr>
                <w:t>Табела 5.</w:t>
              </w:r>
              <w:r>
                <w:rPr>
                  <w:rStyle w:val="InternetLink"/>
                  <w:b/>
                  <w:sz w:val="22"/>
                  <w:szCs w:val="22"/>
                  <w:lang w:val="ru-RU"/>
                </w:rPr>
                <w:t>3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Изборна настава </w:t>
            </w:r>
            <w:r>
              <w:rPr>
                <w:sz w:val="22"/>
                <w:szCs w:val="22"/>
                <w:lang w:val="ru-RU"/>
              </w:rPr>
              <w:t>на с</w:t>
            </w:r>
            <w:r>
              <w:rPr>
                <w:sz w:val="22"/>
                <w:szCs w:val="22"/>
              </w:rPr>
              <w:t>тудијск</w:t>
            </w:r>
            <w:r>
              <w:rPr>
                <w:sz w:val="22"/>
                <w:szCs w:val="22"/>
                <w:lang w:val="ru-RU"/>
              </w:rPr>
              <w:t xml:space="preserve">ом </w:t>
            </w:r>
            <w:r>
              <w:rPr>
                <w:sz w:val="22"/>
                <w:szCs w:val="22"/>
              </w:rPr>
              <w:t xml:space="preserve"> програм</w:t>
            </w:r>
            <w:r>
              <w:rPr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>
            <w:pPr>
              <w:pStyle w:val="Normal"/>
              <w:spacing w:before="0" w:after="60"/>
              <w:jc w:val="both"/>
              <w:rPr>
                <w:sz w:val="22"/>
                <w:szCs w:val="22"/>
                <w:lang w:val="sr-CS"/>
              </w:rPr>
            </w:pPr>
            <w:hyperlink r:id="rId16">
              <w:r>
                <w:rPr>
                  <w:rStyle w:val="InternetLink"/>
                  <w:b/>
                  <w:sz w:val="22"/>
                  <w:szCs w:val="22"/>
                </w:rPr>
                <w:t>Табела 5.</w:t>
              </w:r>
              <w:r>
                <w:rPr>
                  <w:rStyle w:val="InternetLink"/>
                  <w:b/>
                  <w:sz w:val="22"/>
                  <w:szCs w:val="22"/>
                  <w:lang w:val="ru-RU"/>
                </w:rPr>
                <w:t>4</w:t>
              </w:r>
              <w:r>
                <w:rPr>
                  <w:rStyle w:val="InternetLink"/>
                  <w:b/>
                  <w:sz w:val="22"/>
                  <w:szCs w:val="22"/>
                </w:rPr>
                <w:t>.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Листа предмета на студијском програму првог нивоа, по типу предмета: (</w:t>
            </w:r>
            <w:r>
              <w:rPr>
                <w:sz w:val="22"/>
                <w:szCs w:val="22"/>
              </w:rPr>
              <w:t>Академско-општеобразовни предмети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</w:rPr>
              <w:t xml:space="preserve">  Теоријско-методолошки предмети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</w:rPr>
              <w:t>Научно, односно уметничко стручни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</w:rPr>
              <w:t>Стручно апликативни</w:t>
            </w:r>
            <w:r>
              <w:rPr>
                <w:sz w:val="22"/>
                <w:szCs w:val="22"/>
                <w:lang w:val="sr-RS"/>
              </w:rPr>
              <w:t xml:space="preserve"> и </w:t>
            </w:r>
            <w:r>
              <w:rPr>
                <w:sz w:val="22"/>
                <w:szCs w:val="22"/>
                <w:lang w:val="sr-CS"/>
              </w:rPr>
              <w:t xml:space="preserve">Стручни, односно уметничко-стручни предмети)  </w:t>
            </w:r>
          </w:p>
          <w:p>
            <w:pPr>
              <w:pStyle w:val="Normal"/>
              <w:jc w:val="both"/>
              <w:rPr>
                <w:bCs/>
                <w:sz w:val="22"/>
                <w:szCs w:val="22"/>
                <w:lang w:val="sr-CS"/>
              </w:rPr>
            </w:pPr>
            <w:hyperlink r:id="rId17">
              <w:r>
                <w:rPr>
                  <w:rStyle w:val="InternetLink"/>
                  <w:b/>
                  <w:bCs/>
                  <w:sz w:val="22"/>
                  <w:szCs w:val="22"/>
                  <w:lang w:val="sr-CS"/>
                </w:rPr>
                <w:t>Извештај 1.</w:t>
              </w:r>
            </w:hyperlink>
            <w:r>
              <w:rPr>
                <w:bCs/>
                <w:sz w:val="22"/>
                <w:szCs w:val="22"/>
                <w:lang w:val="sr-CS"/>
              </w:rPr>
              <w:t xml:space="preserve"> Извештај о структури студијског програма (овај извештај следи из електронског формулара и формира се након уноса и обрачуна свих података у електронском формулару) формулара).</w:t>
            </w:r>
          </w:p>
          <w:p>
            <w:pPr>
              <w:pStyle w:val="Normal"/>
              <w:pBdr>
                <w:bottom w:val="single" w:sz="6" w:space="1" w:color="000000"/>
              </w:pBdr>
              <w:jc w:val="both"/>
              <w:rPr>
                <w:bCs/>
                <w:sz w:val="16"/>
                <w:szCs w:val="16"/>
                <w:lang w:val="sr-CS"/>
              </w:rPr>
            </w:pPr>
            <w:r>
              <w:rPr>
                <w:b/>
                <w:bCs/>
                <w:sz w:val="16"/>
                <w:szCs w:val="16"/>
                <w:lang w:val="sr-CS"/>
              </w:rPr>
              <w:t>Блок табела  5.1.</w:t>
            </w:r>
            <w:r>
              <w:rPr>
                <w:bCs/>
                <w:sz w:val="16"/>
                <w:szCs w:val="16"/>
                <w:lang w:val="sr-CS"/>
              </w:rPr>
              <w:t xml:space="preserve">  Студијски програм са изборним подручјем-модулима.</w:t>
            </w:r>
          </w:p>
          <w:p>
            <w:pPr>
              <w:pStyle w:val="Normal"/>
              <w:jc w:val="both"/>
              <w:rPr/>
            </w:pPr>
            <w:hyperlink r:id="rId18">
              <w:r>
                <w:rPr>
                  <w:rStyle w:val="InternetLink"/>
                  <w:b/>
                  <w:bCs/>
                  <w:sz w:val="22"/>
                  <w:szCs w:val="22"/>
                  <w:lang w:val="sr-CS"/>
                </w:rPr>
                <w:t>Прилог 5.1.</w:t>
              </w:r>
              <w:r>
                <w:rPr>
                  <w:rStyle w:val="InternetLink"/>
                  <w:bCs/>
                  <w:sz w:val="22"/>
                  <w:szCs w:val="22"/>
                  <w:lang w:val="sr-CS"/>
                </w:rPr>
                <w:t xml:space="preserve"> </w:t>
              </w:r>
            </w:hyperlink>
            <w:r>
              <w:rPr>
                <w:bCs/>
                <w:sz w:val="22"/>
                <w:szCs w:val="22"/>
                <w:lang w:val="sr-CS"/>
              </w:rPr>
              <w:t>Књига предмета</w:t>
            </w:r>
            <w:r>
              <w:rPr>
                <w:sz w:val="22"/>
                <w:szCs w:val="22"/>
                <w:lang w:val="sr-CS"/>
              </w:rPr>
              <w:t xml:space="preserve"> </w:t>
            </w:r>
            <w:r>
              <w:rPr>
                <w:bCs/>
                <w:sz w:val="22"/>
                <w:szCs w:val="22"/>
                <w:lang w:val="sr-CS"/>
              </w:rPr>
              <w:t xml:space="preserve">(у документацији  и на сајту институције). </w:t>
            </w:r>
          </w:p>
          <w:p>
            <w:pPr>
              <w:pStyle w:val="Normal"/>
              <w:jc w:val="both"/>
              <w:rPr/>
            </w:pPr>
            <w:hyperlink r:id="rId19">
              <w:r>
                <w:rPr>
                  <w:rStyle w:val="InternetLink"/>
                  <w:b/>
                  <w:bCs/>
                  <w:sz w:val="22"/>
                  <w:szCs w:val="22"/>
                  <w:lang w:val="sr-CS"/>
                </w:rPr>
                <w:t>Прилог 5.2.</w:t>
              </w:r>
              <w:r>
                <w:rPr>
                  <w:rStyle w:val="InternetLink"/>
                  <w:bCs/>
                  <w:sz w:val="22"/>
                  <w:szCs w:val="22"/>
                  <w:lang w:val="sr-CS"/>
                </w:rPr>
                <w:t xml:space="preserve"> </w:t>
              </w:r>
            </w:hyperlink>
            <w:r>
              <w:rPr>
                <w:bCs/>
                <w:sz w:val="22"/>
                <w:szCs w:val="22"/>
                <w:lang w:val="sr-CS"/>
              </w:rPr>
              <w:t xml:space="preserve">Одлука о прихватању студијског програма од стране стручних органа високошколске установе. </w:t>
            </w:r>
          </w:p>
          <w:p>
            <w:pPr>
              <w:pStyle w:val="Normal"/>
              <w:jc w:val="both"/>
              <w:rPr/>
            </w:pPr>
            <w:hyperlink r:id="rId20">
              <w:r>
                <w:rPr>
                  <w:rStyle w:val="InternetLink"/>
                  <w:b/>
                  <w:sz w:val="22"/>
                  <w:szCs w:val="22"/>
                </w:rPr>
                <w:t>Прилог 5.3.</w:t>
              </w:r>
              <w:r>
                <w:rPr>
                  <w:rStyle w:val="InternetLink"/>
                  <w:bCs/>
                  <w:sz w:val="22"/>
                  <w:szCs w:val="22"/>
                  <w:lang w:val="sr-CS"/>
                </w:rPr>
                <w:t xml:space="preserve"> </w:t>
              </w:r>
            </w:hyperlink>
            <w:r>
              <w:rPr>
                <w:bCs/>
                <w:sz w:val="22"/>
                <w:szCs w:val="22"/>
                <w:lang w:val="sr-CS"/>
              </w:rPr>
              <w:t xml:space="preserve">Програм научноистраживачког односно уметничко истраживачког рада  (уз захтев за акредитацију студијског програма другог степена, мастер акдемских студија). </w:t>
            </w:r>
          </w:p>
          <w:p>
            <w:pPr>
              <w:pStyle w:val="Normal"/>
              <w:jc w:val="both"/>
              <w:rPr>
                <w:bCs/>
                <w:sz w:val="22"/>
                <w:szCs w:val="22"/>
                <w:lang w:val="sr-CS"/>
              </w:rPr>
            </w:pPr>
            <w:hyperlink r:id="rId21">
              <w:r>
                <w:rPr>
                  <w:rStyle w:val="InternetLink"/>
                  <w:b/>
                  <w:sz w:val="22"/>
                  <w:szCs w:val="22"/>
                </w:rPr>
                <w:t>Прилог.5.4.</w:t>
              </w:r>
            </w:hyperlink>
            <w:r>
              <w:rPr/>
              <w:t xml:space="preserve"> </w:t>
            </w:r>
            <w:r>
              <w:rPr>
                <w:sz w:val="22"/>
                <w:szCs w:val="22"/>
              </w:rPr>
              <w:t>Решење</w:t>
            </w:r>
            <w:r>
              <w:rPr>
                <w:bCs/>
                <w:sz w:val="22"/>
                <w:szCs w:val="22"/>
                <w:lang w:val="sr-CS"/>
              </w:rPr>
              <w:t xml:space="preserve"> о акредитацији научноистраживачке организације рада  (уз захтев за акредитацију студијског програма другог степена, мастер акдемских студија).</w:t>
            </w:r>
          </w:p>
        </w:tc>
      </w:tr>
    </w:tbl>
    <w:p>
      <w:pPr>
        <w:pStyle w:val="Normal"/>
        <w:jc w:val="center"/>
        <w:rPr>
          <w:sz w:val="22"/>
          <w:szCs w:val="22"/>
          <w:lang w:val="sr-CS" w:eastAsia="en-US"/>
        </w:rPr>
      </w:pPr>
      <w:r>
        <w:rPr>
          <w:sz w:val="22"/>
          <w:szCs w:val="22"/>
          <w:lang w:val="sr-CS" w:eastAsia="en-US"/>
        </w:rPr>
      </w:r>
    </w:p>
    <w:p>
      <w:pPr>
        <w:pStyle w:val="Normal"/>
        <w:jc w:val="center"/>
        <w:rPr>
          <w:sz w:val="22"/>
          <w:szCs w:val="22"/>
          <w:lang w:val="sr-CS" w:eastAsia="en-US"/>
        </w:rPr>
      </w:pPr>
      <w:hyperlink w:anchor="Садржај">
        <w:r>
          <w:rPr>
            <w:rStyle w:val="InternetLink"/>
            <w:sz w:val="22"/>
            <w:szCs w:val="22"/>
            <w:lang w:val="sr-CS" w:eastAsia="en-US"/>
          </w:rPr>
          <w:t>Стандарди</w:t>
        </w:r>
      </w:hyperlink>
    </w:p>
    <w:p>
      <w:pPr>
        <w:pStyle w:val="Normal"/>
        <w:jc w:val="center"/>
        <w:rPr>
          <w:sz w:val="22"/>
          <w:szCs w:val="22"/>
          <w:lang w:val="sr-CS" w:eastAsia="en-US"/>
        </w:rPr>
      </w:pPr>
      <w:r>
        <w:rPr>
          <w:sz w:val="22"/>
          <w:szCs w:val="22"/>
          <w:lang w:val="sr-CS" w:eastAsia="en-US"/>
        </w:rPr>
      </w:r>
    </w:p>
    <w:tbl>
      <w:tblPr>
        <w:tblW w:w="9290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sr-CS"/>
              </w:rPr>
            </w:pPr>
            <w:bookmarkStart w:id="9" w:name="Стандард6"/>
            <w:bookmarkEnd w:id="9"/>
            <w:r>
              <w:rPr>
                <w:b/>
                <w:sz w:val="22"/>
                <w:szCs w:val="22"/>
              </w:rPr>
              <w:t>Стандард 6. Квалитет, савременост и међународна усаглашеност студијског програма</w:t>
            </w:r>
          </w:p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</w:rPr>
              <w:t xml:space="preserve">Студијски програм </w:t>
            </w:r>
            <w:r>
              <w:rPr>
                <w:sz w:val="22"/>
                <w:szCs w:val="22"/>
                <w:lang w:val="sr-CS"/>
              </w:rPr>
              <w:t>је усклађен са савременим светским токовима и стањем струке, науке и уметности у одговарајућем образовно-научном, односно уметничко-образовном пољу</w:t>
            </w:r>
            <w:r>
              <w:rPr>
                <w:sz w:val="22"/>
                <w:szCs w:val="22"/>
              </w:rPr>
              <w:t xml:space="preserve"> и упоредив</w:t>
            </w:r>
            <w:r>
              <w:rPr>
                <w:sz w:val="22"/>
                <w:szCs w:val="22"/>
                <w:lang w:val="sr-CS"/>
              </w:rPr>
              <w:t xml:space="preserve"> је </w:t>
            </w:r>
            <w:r>
              <w:rPr>
                <w:sz w:val="22"/>
                <w:szCs w:val="22"/>
              </w:rPr>
              <w:t xml:space="preserve">са сличним програмима на </w:t>
            </w:r>
            <w:r>
              <w:rPr>
                <w:sz w:val="22"/>
                <w:szCs w:val="22"/>
                <w:lang w:val="sr-CS"/>
              </w:rPr>
              <w:t>иностраним високошколским установама, а посебно у оквиру европског образовног простора.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left="360" w:right="389" w:hanging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sr-CS"/>
              </w:rPr>
              <w:t xml:space="preserve">Студијски програм интегрисаних академских студија архитектуре (ИАС – Архитектура) на Грађевинско-архитектонском факултету Универзитета у Нишу усаглашен  је са свим препорукама Министарства просвете, науке и технолошког развоја, као и са савременим токовима струке, науке и уметности у области архитектуре и урбанизма. Студијски програм нуди студентима најновија научна, уметничка односно стручна сазнања из ових области, у условима савремених и модерних средстава за едукацију и преношење знања. Студијски програм је целовит и свеобухватан и усаглашен је са другим програмима Грађевинско-архитектонског факултету у смислу настављања студија на вишим нивоима студирања. Студијски програм је усаглашен са европским стандардима у погледу услова уписа, трајања студија, услова преласка у наредну годину, стицања дипломе и начина студирања. Ово нарочито има значаја за све оне студенте који се определе да своје знање продубе и обогате кроз студентску размену, одлазећи на неки од Европских факултета за архитектуру. 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S"/>
              </w:rPr>
              <w:t>Студијски програм је по свим параметрима упоредив са сличним програмима на иностраним високошколским установама, како у односу на непосредно окружење, тако и у оквиру европског образовног простора. Програми упоредиви са програмом интегрисаних академских студија архитектуре (ИАС – Архитектура) на Грађевинско-архитектонском факултету Универзитета у Нишу су:</w:t>
            </w:r>
          </w:p>
          <w:p>
            <w:pPr>
              <w:pStyle w:val="Normal"/>
              <w:ind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</w:r>
          </w:p>
          <w:p>
            <w:pPr>
              <w:pStyle w:val="Normal"/>
              <w:ind w:left="720" w:right="389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Architecture –Universita di Ferrara </w:t>
            </w:r>
          </w:p>
          <w:p>
            <w:pPr>
              <w:pStyle w:val="Normal"/>
              <w:ind w:left="720" w:right="389" w:hanging="0"/>
              <w:jc w:val="both"/>
              <w:rPr>
                <w:sz w:val="22"/>
                <w:szCs w:val="22"/>
                <w:lang w:val="en-US"/>
              </w:rPr>
            </w:pPr>
            <w:hyperlink r:id="rId22">
              <w:r>
                <w:rPr>
                  <w:rStyle w:val="InternetLink"/>
                  <w:sz w:val="22"/>
                  <w:szCs w:val="22"/>
                  <w:lang w:val="sr-CS"/>
                </w:rPr>
                <w:t>http://www.unife.it/architettura/lm.architettura</w:t>
              </w:r>
            </w:hyperlink>
          </w:p>
          <w:p>
            <w:pPr>
              <w:pStyle w:val="Normal"/>
              <w:ind w:left="72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</w:r>
          </w:p>
          <w:p>
            <w:pPr>
              <w:pStyle w:val="Normal"/>
              <w:ind w:left="720" w:right="389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Architecture –Universita di Milano </w:t>
            </w:r>
          </w:p>
          <w:p>
            <w:pPr>
              <w:pStyle w:val="Normal"/>
              <w:ind w:right="389" w:firstLine="709"/>
              <w:jc w:val="both"/>
              <w:rPr>
                <w:sz w:val="22"/>
                <w:szCs w:val="22"/>
              </w:rPr>
            </w:pPr>
            <w:hyperlink r:id="rId23">
              <w:r>
                <w:rPr>
                  <w:rStyle w:val="InternetLink"/>
                  <w:sz w:val="22"/>
                  <w:szCs w:val="22"/>
                  <w:lang w:val="sr-CS"/>
                </w:rPr>
                <w:t>http://www.polimi.it/en/programmes/course-catalogue/degree-programmes/detail/</w:t>
              </w:r>
            </w:hyperlink>
          </w:p>
          <w:p>
            <w:pPr>
              <w:pStyle w:val="Normal"/>
              <w:ind w:right="389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left="720" w:right="389" w:hanging="0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</w:rPr>
              <w:t xml:space="preserve">Architecture –Universita di Bologna </w:t>
            </w:r>
            <w:hyperlink r:id="rId24">
              <w:r>
                <w:rPr>
                  <w:rStyle w:val="InternetLink"/>
                  <w:sz w:val="22"/>
                  <w:szCs w:val="22"/>
                </w:rPr>
                <w:t>http://www.eng.unibo.it/PortaleEn/Academic+programmes/Courses/Schools/Engineering-and-Architecture/SingleCycleDegree/2013/CoursePage20130881.htm</w:t>
              </w:r>
            </w:hyperlink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</w:r>
          </w:p>
          <w:p>
            <w:pPr>
              <w:pStyle w:val="Normal"/>
              <w:ind w:left="720" w:right="389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Architecture –Universita di Pescara </w:t>
            </w:r>
          </w:p>
          <w:p>
            <w:pPr>
              <w:pStyle w:val="Normal"/>
              <w:ind w:left="720" w:right="389" w:hanging="0"/>
              <w:rPr>
                <w:sz w:val="22"/>
                <w:szCs w:val="22"/>
                <w:lang w:val="sr-CS"/>
              </w:rPr>
            </w:pPr>
            <w:hyperlink r:id="rId25">
              <w:r>
                <w:rPr>
                  <w:rStyle w:val="InternetLink"/>
                  <w:sz w:val="22"/>
                  <w:szCs w:val="22"/>
                </w:rPr>
                <w:t>http://offerta1213.unich.it/cdl.php?regdidCod=700M-08-12</w:t>
              </w:r>
            </w:hyperlink>
          </w:p>
          <w:p>
            <w:pPr>
              <w:pStyle w:val="Normal"/>
              <w:ind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</w:r>
          </w:p>
          <w:p>
            <w:pPr>
              <w:pStyle w:val="Normal"/>
              <w:ind w:left="720" w:right="389" w:hanging="0"/>
              <w:jc w:val="both"/>
              <w:rPr>
                <w:sz w:val="22"/>
                <w:szCs w:val="22"/>
                <w:lang w:val="sr-CS"/>
              </w:rPr>
            </w:pPr>
            <w:hyperlink r:id="rId26">
              <w:r>
                <w:rPr>
                  <w:rStyle w:val="InternetLink"/>
                  <w:sz w:val="22"/>
                  <w:szCs w:val="22"/>
                  <w:lang w:val="sr-CS"/>
                </w:rPr>
                <w:t>Norwegian University of Science and Technology</w:t>
              </w:r>
            </w:hyperlink>
          </w:p>
          <w:p>
            <w:pPr>
              <w:pStyle w:val="Normal"/>
              <w:ind w:left="360" w:right="389" w:firstLine="349"/>
              <w:jc w:val="both"/>
              <w:rPr>
                <w:sz w:val="22"/>
                <w:szCs w:val="22"/>
                <w:lang w:val="sr-CS"/>
              </w:rPr>
            </w:pPr>
            <w:hyperlink r:id="rId27">
              <w:r>
                <w:rPr>
                  <w:rStyle w:val="InternetLink"/>
                  <w:sz w:val="22"/>
                  <w:szCs w:val="22"/>
                  <w:lang w:val="sr-CS"/>
                </w:rPr>
                <w:t>http://www.ntnu.edu/studies/maar</w:t>
              </w:r>
            </w:hyperlink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</w:r>
          </w:p>
          <w:p>
            <w:pPr>
              <w:pStyle w:val="Normal"/>
              <w:ind w:left="720" w:right="389" w:hanging="0"/>
              <w:rPr/>
            </w:pPr>
            <w:hyperlink r:id="rId28">
              <w:r>
                <w:rPr>
                  <w:rStyle w:val="InternetLink"/>
                  <w:sz w:val="22"/>
                  <w:szCs w:val="22"/>
                </w:rPr>
                <w:t>Fakultata</w:t>
              </w:r>
            </w:hyperlink>
            <w:r>
              <w:rPr>
                <w:sz w:val="22"/>
                <w:szCs w:val="22"/>
              </w:rPr>
              <w:t xml:space="preserve"> za arhitekturo Univerza v Ljubljani</w:t>
            </w:r>
          </w:p>
          <w:p>
            <w:pPr>
              <w:pStyle w:val="Normal"/>
              <w:ind w:left="360" w:right="389" w:firstLine="349"/>
              <w:jc w:val="both"/>
              <w:rPr>
                <w:sz w:val="22"/>
                <w:szCs w:val="22"/>
              </w:rPr>
            </w:pPr>
            <w:hyperlink r:id="rId29">
              <w:r>
                <w:rPr>
                  <w:rStyle w:val="InternetLink"/>
                  <w:sz w:val="22"/>
                  <w:szCs w:val="22"/>
                  <w:lang w:val="sr-CS"/>
                </w:rPr>
                <w:t>http://www.fa.uni-lj.si/default.asp?id=2818</w:t>
              </w:r>
            </w:hyperlink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left="720" w:right="389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of Technology and Architecture  Universidade do Lisboa</w:t>
            </w:r>
          </w:p>
          <w:p>
            <w:pPr>
              <w:pStyle w:val="Normal"/>
              <w:ind w:left="720" w:right="389" w:hanging="0"/>
              <w:rPr>
                <w:sz w:val="22"/>
                <w:szCs w:val="22"/>
              </w:rPr>
            </w:pPr>
            <w:hyperlink r:id="rId30">
              <w:r>
                <w:rPr>
                  <w:rStyle w:val="InternetLink"/>
                  <w:sz w:val="22"/>
                  <w:szCs w:val="22"/>
                </w:rPr>
                <w:t>http://iscte-iul.pt/en/cursos/licenciaturas/886/Apresentacao.aspx</w:t>
              </w:r>
            </w:hyperlink>
          </w:p>
          <w:p>
            <w:pPr>
              <w:pStyle w:val="Normal"/>
              <w:ind w:right="389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left="720" w:right="389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Faculdade de Arquitectura Universidade do Porto</w:t>
            </w:r>
          </w:p>
          <w:p>
            <w:pPr>
              <w:pStyle w:val="Normal"/>
              <w:ind w:left="720" w:right="389" w:hanging="0"/>
              <w:rPr>
                <w:sz w:val="22"/>
                <w:szCs w:val="22"/>
              </w:rPr>
            </w:pPr>
            <w:hyperlink r:id="rId31">
              <w:r>
                <w:rPr>
                  <w:rStyle w:val="InternetLink"/>
                  <w:sz w:val="22"/>
                  <w:szCs w:val="22"/>
                </w:rPr>
                <w:t>http://sigarra.up.pt/faup/pt/web_page.Inicial</w:t>
              </w:r>
            </w:hyperlink>
          </w:p>
          <w:p>
            <w:pPr>
              <w:pStyle w:val="Normal"/>
              <w:spacing w:before="0" w:after="6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pBdr>
                <w:bottom w:val="single" w:sz="6" w:space="1" w:color="000000"/>
              </w:pBdr>
              <w:rPr>
                <w:b/>
                <w:b/>
                <w:bCs/>
                <w:sz w:val="22"/>
                <w:szCs w:val="22"/>
                <w:lang w:val="sr-CS"/>
              </w:rPr>
            </w:pPr>
            <w:r>
              <w:rPr>
                <w:b/>
                <w:bCs/>
                <w:sz w:val="22"/>
                <w:szCs w:val="22"/>
                <w:lang w:val="sr-CS"/>
              </w:rPr>
              <w:t xml:space="preserve">Прилози за стандард 6: </w:t>
            </w:r>
          </w:p>
          <w:p>
            <w:pPr>
              <w:pStyle w:val="Normal"/>
              <w:rPr>
                <w:bCs/>
                <w:sz w:val="22"/>
                <w:szCs w:val="22"/>
                <w:lang w:val="sr-CS"/>
              </w:rPr>
            </w:pPr>
            <w:hyperlink r:id="rId32">
              <w:r>
                <w:rPr>
                  <w:rStyle w:val="InternetLink"/>
                  <w:b/>
                  <w:bCs/>
                  <w:sz w:val="22"/>
                  <w:szCs w:val="22"/>
                  <w:lang w:val="sr-CS"/>
                </w:rPr>
                <w:t>Прилог 6.1, 6.2, 6. 3.</w:t>
              </w:r>
              <w:r>
                <w:rPr>
                  <w:rStyle w:val="InternetLink"/>
                  <w:bCs/>
                  <w:sz w:val="22"/>
                  <w:szCs w:val="22"/>
                  <w:lang w:val="sr-CS"/>
                </w:rPr>
                <w:t xml:space="preserve"> </w:t>
              </w:r>
            </w:hyperlink>
            <w:r>
              <w:rPr>
                <w:bCs/>
                <w:sz w:val="22"/>
                <w:szCs w:val="22"/>
                <w:lang w:val="sr-CS"/>
              </w:rPr>
              <w:t>Документација о најмање три акредитована инострана програма, са којим је програм усклађен.</w:t>
            </w:r>
          </w:p>
          <w:p>
            <w:pPr>
              <w:pStyle w:val="Normal"/>
              <w:rPr>
                <w:bCs/>
                <w:sz w:val="22"/>
                <w:szCs w:val="22"/>
                <w:lang w:val="sr-CS"/>
              </w:rPr>
            </w:pPr>
            <w:hyperlink r:id="rId33">
              <w:r>
                <w:rPr>
                  <w:rStyle w:val="InternetLink"/>
                  <w:b/>
                  <w:bCs/>
                  <w:sz w:val="22"/>
                  <w:szCs w:val="22"/>
                  <w:lang w:val="sr-RS"/>
                </w:rPr>
                <w:t>Прилог 6.4.</w:t>
              </w:r>
            </w:hyperlink>
            <w:r>
              <w:rPr>
                <w:bCs/>
                <w:sz w:val="22"/>
                <w:szCs w:val="22"/>
                <w:lang w:val="sr-CS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Pdf</w:t>
            </w:r>
            <w:r>
              <w:rPr>
                <w:bCs/>
                <w:sz w:val="22"/>
                <w:szCs w:val="22"/>
                <w:lang w:val="sr-CS"/>
              </w:rPr>
              <w:t xml:space="preserve"> </w:t>
            </w:r>
            <w:r>
              <w:rPr>
                <w:bCs/>
                <w:sz w:val="22"/>
                <w:szCs w:val="22"/>
                <w:lang w:val="sr-RS"/>
              </w:rPr>
              <w:t>документ</w:t>
            </w:r>
            <w:r>
              <w:rPr>
                <w:bCs/>
                <w:sz w:val="22"/>
                <w:szCs w:val="22"/>
                <w:lang w:val="sr-CS"/>
              </w:rPr>
              <w:t xml:space="preserve"> </w:t>
            </w:r>
            <w:r>
              <w:rPr>
                <w:bCs/>
                <w:sz w:val="22"/>
                <w:szCs w:val="22"/>
                <w:lang w:val="sr-RS"/>
              </w:rPr>
              <w:t xml:space="preserve">курикулума акредитованих иностраних студијских програма са којима је студијски програм усклађен </w:t>
            </w:r>
            <w:r>
              <w:rPr>
                <w:bCs/>
                <w:sz w:val="22"/>
                <w:szCs w:val="22"/>
                <w:lang w:val="sr-CS"/>
              </w:rPr>
              <w:t>(листа предмета).</w:t>
            </w:r>
          </w:p>
        </w:tc>
      </w:tr>
    </w:tbl>
    <w:p>
      <w:pPr>
        <w:pStyle w:val="Normal"/>
        <w:jc w:val="center"/>
        <w:rPr>
          <w:sz w:val="22"/>
          <w:szCs w:val="22"/>
          <w:lang w:val="sr-CS" w:eastAsia="en-US"/>
        </w:rPr>
      </w:pPr>
      <w:r>
        <w:rPr>
          <w:sz w:val="22"/>
          <w:szCs w:val="22"/>
          <w:lang w:val="sr-CS" w:eastAsia="en-US"/>
        </w:rPr>
      </w:r>
    </w:p>
    <w:p>
      <w:pPr>
        <w:pStyle w:val="Normal"/>
        <w:jc w:val="center"/>
        <w:rPr>
          <w:sz w:val="22"/>
          <w:szCs w:val="22"/>
          <w:lang w:val="sr-CS" w:eastAsia="en-US"/>
        </w:rPr>
      </w:pPr>
      <w:hyperlink w:anchor="Садржај">
        <w:r>
          <w:rPr>
            <w:rStyle w:val="InternetLink"/>
            <w:sz w:val="22"/>
            <w:szCs w:val="22"/>
            <w:lang w:val="sr-CS" w:eastAsia="en-US"/>
          </w:rPr>
          <w:t>Стандарди</w:t>
        </w:r>
      </w:hyperlink>
    </w:p>
    <w:p>
      <w:pPr>
        <w:pStyle w:val="Normal"/>
        <w:jc w:val="center"/>
        <w:rPr>
          <w:sz w:val="22"/>
          <w:szCs w:val="22"/>
          <w:lang w:val="sr-CS" w:eastAsia="en-US"/>
        </w:rPr>
      </w:pPr>
      <w:r>
        <w:rPr>
          <w:sz w:val="22"/>
          <w:szCs w:val="22"/>
          <w:lang w:val="sr-CS" w:eastAsia="en-US"/>
        </w:rPr>
      </w:r>
    </w:p>
    <w:tbl>
      <w:tblPr>
        <w:tblW w:w="9290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sr-CS"/>
              </w:rPr>
            </w:pPr>
            <w:bookmarkStart w:id="10" w:name="Стандард7"/>
            <w:bookmarkEnd w:id="10"/>
            <w:r>
              <w:rPr>
                <w:b/>
                <w:sz w:val="22"/>
                <w:szCs w:val="22"/>
              </w:rPr>
              <w:t>Стандард 7. Упис студената</w:t>
            </w:r>
          </w:p>
          <w:p>
            <w:pPr>
              <w:pStyle w:val="Normal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</w:rPr>
              <w:t xml:space="preserve">Високошколска установа у складу са </w:t>
            </w:r>
            <w:r>
              <w:rPr>
                <w:sz w:val="22"/>
                <w:szCs w:val="22"/>
                <w:lang w:val="sr-CS"/>
              </w:rPr>
              <w:t xml:space="preserve">друштвеним потребама и </w:t>
            </w:r>
            <w:r>
              <w:rPr>
                <w:sz w:val="22"/>
                <w:szCs w:val="22"/>
              </w:rPr>
              <w:t xml:space="preserve">својим ресурсима уписује студенте </w:t>
            </w:r>
            <w:r>
              <w:rPr>
                <w:sz w:val="22"/>
                <w:szCs w:val="22"/>
                <w:lang w:val="sr-CS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S"/>
              </w:rPr>
              <w:t>одговарајући</w:t>
            </w:r>
            <w:r>
              <w:rPr>
                <w:sz w:val="22"/>
                <w:szCs w:val="22"/>
              </w:rPr>
              <w:t xml:space="preserve"> студијски програм на основу успеха у претходном школовању и провере њиховог знања, склоности и способности.</w:t>
            </w:r>
          </w:p>
        </w:tc>
      </w:tr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 xml:space="preserve">Одлуку о упису на студијски програм интегрисане академске студије архитектуре (ИАС Архитектура) на Грађевинско-архитектонском факултету Универзитета у Нишу доноси Наставно-научно веће факултета, а конкурс за упис на студијски програм расписује Универзитет. Конкурс се расписује након објављивања у јавним гласилима, интернет страници Универзитета и на интернет страници Факултета, а за број кандидата који је утврђен дозволом за рад. Кандидат који конкурише за упис у прву годину студија полаже пријемни испит, односно испит за проверу склоности и способности за овај профил занимања. Конкурс садржи: брoј студeнaтa зa студијски прoгрaм; услoвe зa упис; мeрилa зa утврђивaњe рeдoслeдa кaндидaтa; пoступaк спрoвoђeњa кoнкурсa; нaчин и рoкoвe зa пoднoшeњe жaлбe нa утврђeни рeдoслeд; висину шкoлaринe кoју плaћaју сaмoфинaнсирaјући студeнти. Одабир, рангирање и упис студената од пријављених кандидата врши се на основу Правилника о упису студената на студијске програме Универзитета у Нишу. По објављеној коначној ранг-листи, а у предвиђеном року кандидати се могу уписати на студијски програм подносећи потребну документацију преко службе Факултета. Редослед кандидата за упис у прву годину основних студија утврђује се на основу општег успеха постигнутог у средњем образовању и резултата постигнутих на пријемном испиту, односно испиту за проверу склоности и способности. 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>Студенти са других студијских програма, као и лица са завршеним основним студијама, се могу уписати на овај студијски програм. При томе комисија за вредновање, коју из редова наставног особља именује Наставно-научно веће факултета, вреднује све положене активности кандидата за упис и на основу признатог броја бодова одређује да ли се кандидат може уписати на студијски програм, односно дипломске-мастер студије. Активности се при том могу признати у потпуности, делимично (уз дефинисање додатних услова) или се не могу признати.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Стрaни држaвљaнин мoжe сe уписaти нa студијски прoгрaм пoд истим услoвимa кao и дoмaћи држaвљaнин. Стрaни држaвљaнин плaћa шкoлaрину, oсим aкo мeђунaрoдним спoрaзумoм нијe другачијe oдрeђeнo.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Према расположивим могућностима Грађевинско-архитектонског факултета и потребама друштва на студијски програм интегрисаних академских студија архитектуре (ИАС – Архитектура) уписује 180 студената.</w:t>
            </w:r>
          </w:p>
        </w:tc>
      </w:tr>
      <w:tr>
        <w:trPr>
          <w:trHeight w:val="2848" w:hRule="atLeast"/>
        </w:trPr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pBdr>
                <w:bottom w:val="single" w:sz="6" w:space="1" w:color="000000"/>
              </w:pBdr>
              <w:rPr>
                <w:b/>
                <w:b/>
                <w:bCs/>
                <w:sz w:val="22"/>
                <w:szCs w:val="22"/>
                <w:lang w:val="sr-CS"/>
              </w:rPr>
            </w:pPr>
            <w:r>
              <w:rPr>
                <w:b/>
                <w:bCs/>
                <w:sz w:val="22"/>
                <w:szCs w:val="22"/>
                <w:lang w:val="sr-CS"/>
              </w:rPr>
              <w:t xml:space="preserve">Табеле и Прилози за стандард 7: </w:t>
            </w:r>
          </w:p>
          <w:p>
            <w:pPr>
              <w:pStyle w:val="Normal"/>
              <w:rPr>
                <w:sz w:val="22"/>
                <w:szCs w:val="22"/>
                <w:lang w:val="sr-CS"/>
              </w:rPr>
            </w:pPr>
            <w:hyperlink r:id="rId34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Табела 7.1</w:t>
              </w:r>
            </w:hyperlink>
            <w:r>
              <w:rPr>
                <w:b/>
                <w:sz w:val="22"/>
                <w:szCs w:val="22"/>
                <w:lang w:val="sr-CS"/>
              </w:rPr>
              <w:t xml:space="preserve">. </w:t>
            </w:r>
            <w:r>
              <w:rPr>
                <w:sz w:val="22"/>
                <w:szCs w:val="22"/>
                <w:lang w:val="sr-CS"/>
              </w:rPr>
              <w:t xml:space="preserve"> Преглед броја студената који су уписани на студијски програм у текућој и претходне две године.</w:t>
            </w:r>
          </w:p>
          <w:p>
            <w:pPr>
              <w:pStyle w:val="Normal"/>
              <w:pBdr>
                <w:bottom w:val="single" w:sz="6" w:space="1" w:color="000000"/>
              </w:pBdr>
              <w:rPr/>
            </w:pPr>
            <w:hyperlink r:id="rId35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Табела 7.2.</w:t>
              </w:r>
              <w:r>
                <w:rPr>
                  <w:rStyle w:val="InternetLink"/>
                  <w:sz w:val="22"/>
                  <w:szCs w:val="22"/>
                  <w:lang w:val="sr-CS"/>
                </w:rPr>
                <w:t xml:space="preserve"> </w:t>
              </w:r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 xml:space="preserve"> </w:t>
              </w:r>
            </w:hyperlink>
            <w:r>
              <w:rPr>
                <w:sz w:val="22"/>
                <w:szCs w:val="22"/>
                <w:lang w:val="sr-CS"/>
              </w:rPr>
              <w:t>Преглед броја студената који су уписани на студијски програм по годинама студија у текућој школској години.</w:t>
            </w:r>
          </w:p>
          <w:p>
            <w:pPr>
              <w:pStyle w:val="Normal"/>
              <w:rPr/>
            </w:pPr>
            <w:hyperlink r:id="rId36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Прилог 7.1</w:t>
              </w:r>
            </w:hyperlink>
            <w:r>
              <w:rPr>
                <w:b/>
                <w:sz w:val="22"/>
                <w:szCs w:val="22"/>
                <w:lang w:val="sr-CS"/>
              </w:rPr>
              <w:t>.</w:t>
            </w:r>
            <w:r>
              <w:rPr>
                <w:sz w:val="22"/>
                <w:szCs w:val="22"/>
                <w:lang w:val="sr-CS"/>
              </w:rPr>
              <w:t xml:space="preserve"> Конкурс за упис студената; </w:t>
            </w:r>
          </w:p>
          <w:p>
            <w:pPr>
              <w:pStyle w:val="Normal"/>
              <w:rPr/>
            </w:pPr>
            <w:hyperlink r:id="rId37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Прилог 7.2.</w:t>
              </w:r>
            </w:hyperlink>
            <w:r>
              <w:rPr>
                <w:sz w:val="22"/>
                <w:szCs w:val="22"/>
                <w:lang w:val="sr-CS"/>
              </w:rPr>
              <w:t xml:space="preserve"> Решење о именовању комисије за пријем студената. </w:t>
            </w:r>
          </w:p>
          <w:p>
            <w:pPr>
              <w:pStyle w:val="Normal"/>
              <w:rPr>
                <w:sz w:val="22"/>
                <w:szCs w:val="22"/>
                <w:lang w:val="sr-CS"/>
              </w:rPr>
            </w:pPr>
            <w:hyperlink r:id="rId38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 xml:space="preserve">Прилог 7.3. </w:t>
              </w:r>
            </w:hyperlink>
            <w:r>
              <w:rPr>
                <w:sz w:val="22"/>
                <w:szCs w:val="22"/>
                <w:lang w:val="sr-CS"/>
              </w:rPr>
              <w:t>Услови уписа студената (извод из Статута институције, или други документ) - (прилози су исти као прилози који се дају у документацији за акредитацију установе, уз програм се прилажу само у електронској верзији). Институција је дужна да при упису на мастер студије води рачуна о претходно стеченим компетенцијама кандидата.</w:t>
            </w:r>
          </w:p>
        </w:tc>
      </w:tr>
    </w:tbl>
    <w:p>
      <w:pPr>
        <w:pStyle w:val="Normal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center"/>
        <w:rPr>
          <w:sz w:val="22"/>
          <w:szCs w:val="22"/>
          <w:lang w:val="sr-CS" w:eastAsia="en-US"/>
        </w:rPr>
      </w:pPr>
      <w:hyperlink w:anchor="Садржај">
        <w:r>
          <w:rPr>
            <w:rStyle w:val="InternetLink"/>
            <w:sz w:val="22"/>
            <w:szCs w:val="22"/>
            <w:lang w:val="sr-CS" w:eastAsia="en-US"/>
          </w:rPr>
          <w:t>Стандарди</w:t>
        </w:r>
      </w:hyperlink>
    </w:p>
    <w:p>
      <w:pPr>
        <w:pStyle w:val="Normal"/>
        <w:rPr>
          <w:sz w:val="22"/>
          <w:szCs w:val="22"/>
          <w:lang w:val="sr-CS" w:eastAsia="en-US"/>
        </w:rPr>
      </w:pPr>
      <w:r>
        <w:rPr>
          <w:sz w:val="22"/>
          <w:szCs w:val="22"/>
          <w:lang w:val="sr-CS" w:eastAsia="en-US"/>
        </w:rPr>
      </w:r>
    </w:p>
    <w:tbl>
      <w:tblPr>
        <w:tblW w:w="9290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sr-RS"/>
              </w:rPr>
            </w:pPr>
            <w:bookmarkStart w:id="11" w:name="Стандард8"/>
            <w:bookmarkEnd w:id="11"/>
            <w:r>
              <w:rPr>
                <w:b/>
                <w:sz w:val="22"/>
                <w:szCs w:val="22"/>
              </w:rPr>
              <w:t>Стандард 8. Оцењивање и напредовање студената</w:t>
            </w:r>
          </w:p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</w:rPr>
              <w:t xml:space="preserve">Оцењивање студената врши се непрекидним праћењем рада студената и на основу поена стечених у </w:t>
            </w:r>
            <w:r>
              <w:rPr>
                <w:sz w:val="22"/>
                <w:szCs w:val="22"/>
                <w:lang w:val="sr-CS"/>
              </w:rPr>
              <w:t xml:space="preserve">испуњавању </w:t>
            </w:r>
            <w:r>
              <w:rPr>
                <w:sz w:val="22"/>
                <w:szCs w:val="22"/>
              </w:rPr>
              <w:t>предиспитни</w:t>
            </w:r>
            <w:r>
              <w:rPr>
                <w:sz w:val="22"/>
                <w:szCs w:val="22"/>
                <w:lang w:val="sr-CS"/>
              </w:rPr>
              <w:t>џ</w:t>
            </w:r>
            <w:r>
              <w:rPr>
                <w:sz w:val="22"/>
                <w:szCs w:val="22"/>
              </w:rPr>
              <w:t xml:space="preserve"> обавеза и </w:t>
            </w:r>
            <w:r>
              <w:rPr>
                <w:sz w:val="22"/>
                <w:szCs w:val="22"/>
                <w:lang w:val="sr-CS"/>
              </w:rPr>
              <w:t>полагањем</w:t>
            </w:r>
            <w:r>
              <w:rPr>
                <w:sz w:val="22"/>
                <w:szCs w:val="22"/>
              </w:rPr>
              <w:t xml:space="preserve"> испит</w:t>
            </w:r>
            <w:r>
              <w:rPr>
                <w:sz w:val="22"/>
                <w:szCs w:val="22"/>
                <w:lang w:val="sr-CS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Студент савлађује студијски програм полагањем испита, чиме стиче одређен број ЕСПБ, у складу са студијским програмом. Сваки појединачни предмет је у одређеном обиму ЕСПБ које студент остварује када са успехом положи испит. Број ЕСПБ се утврђује на основу радног оптерећења студената у савлађивању одређеног предмета и применом јединствене методологије на Грађевинско-архитектонском факултету за све студијске програме.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>Успешност студената у савлађивању одређеног предмета прати се континуирано током наставе и изражава се поенима, при чему је максимални број поена које студент може да оствари 100. Студент стиче поене на одређеном предмету кроз рад у настави, праћењем наставе, активним учествовањем и испуњавањем предиспитних обавеза и полагањем испита. Минимални број поена које студент може да стекне кроз рад у настави и испуњавањем предиспитних обавеза је 30, а максимални 70.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>Сваки предмет у склопу студијског програма има јасан и објављен начин стицања поена. Он укључује број поена које студент стиче на основу сваке појединачне врсте активности током наставе, испуњавања предиспитних обавеза и полагања испита. Укупнo aнгaжoвaњe студeнтa сaстoји сe oд: 1) aктивнe нaстaвe (прeдaвaњa, вeжбe, прaктикуми, сeминaри, прaктичнa нaстaвa, тeрeнскa нaстaвa и сл.); 2) сaмoстaлнoг истраживачког рaдa; 3) кoлoквијумa; 4) испитa; 5) изрaдe зaвршнoг рaдa; 6) дoбрoвoљнoг рaдa у лoкaлнoј зaјeдници, oргaнизoвaнoг oд стрaнe Фaкултeтa нa прoјeктимa oд знaчaјa зa лoкaлну зaјeдницу (хумaнитaрнa aктивнoст, пoдршкa хeндикeпирaним лицимa и сл.); 7) других oбликa aнгaжoвaњa, у склaду с oпштим aктoм Факултета (стручнa прaксa и сл.). Услoвe, нaчин oргaнизoвaњa и врeднoвaњe дoбрoвoљнoг рaдa урeђујe Вeћe фaкултeтa.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Укупан успех студента на предмету изражава се оценом 5 (није положио) и 10 (одличан). Оцена студента је заснована на укупном броју поена које је студент стекао испуњавањем предиспитних обавеза и полагањем испита, а према квалитету стечених знања и вештина.</w:t>
            </w:r>
          </w:p>
        </w:tc>
      </w:tr>
      <w:tr>
        <w:trPr>
          <w:trHeight w:val="1295" w:hRule="atLeast"/>
        </w:trPr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pBdr>
                <w:bottom w:val="single" w:sz="6" w:space="1" w:color="000000"/>
              </w:pBdr>
              <w:rPr/>
            </w:pPr>
            <w:r>
              <w:rPr>
                <w:b/>
                <w:bCs/>
                <w:sz w:val="22"/>
                <w:szCs w:val="22"/>
                <w:lang w:val="sr-CS"/>
              </w:rPr>
              <w:t xml:space="preserve">Табеле и Прилози за стандард 8: </w:t>
            </w:r>
          </w:p>
          <w:p>
            <w:pPr>
              <w:pStyle w:val="Normal"/>
              <w:rPr/>
            </w:pPr>
            <w:hyperlink r:id="rId39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Табела 8.1.</w:t>
              </w:r>
            </w:hyperlink>
            <w:r>
              <w:rPr>
                <w:sz w:val="22"/>
                <w:szCs w:val="22"/>
                <w:lang w:val="sr-CS"/>
              </w:rPr>
              <w:t xml:space="preserve"> Збирна листа поена по предметима које студент стиче кроз рад у настави и полагањем предиспитних обавеза као и на испиту. </w:t>
            </w:r>
          </w:p>
          <w:p>
            <w:pPr>
              <w:pStyle w:val="Normal"/>
              <w:pBdr>
                <w:bottom w:val="single" w:sz="6" w:space="1" w:color="000000"/>
              </w:pBdr>
              <w:rPr>
                <w:bCs/>
                <w:sz w:val="22"/>
                <w:szCs w:val="22"/>
                <w:lang w:val="sr-RS"/>
              </w:rPr>
            </w:pPr>
            <w:hyperlink r:id="rId40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Табела 8.</w:t>
              </w:r>
              <w:r>
                <w:rPr>
                  <w:rStyle w:val="InternetLink"/>
                  <w:b/>
                  <w:sz w:val="22"/>
                  <w:szCs w:val="22"/>
                  <w:lang w:val="ru-RU"/>
                </w:rPr>
                <w:t>2.</w:t>
              </w:r>
              <w:r>
                <w:rPr>
                  <w:rStyle w:val="InternetLink"/>
                  <w:bCs/>
                  <w:sz w:val="22"/>
                  <w:szCs w:val="22"/>
                  <w:lang w:val="sr-CS"/>
                </w:rPr>
                <w:t xml:space="preserve"> </w:t>
              </w:r>
            </w:hyperlink>
            <w:r>
              <w:rPr>
                <w:bCs/>
                <w:sz w:val="22"/>
                <w:szCs w:val="22"/>
                <w:lang w:val="sr-CS"/>
              </w:rPr>
              <w:t>Статистички подаци о напредовању студената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sr-CS"/>
              </w:rPr>
              <w:t xml:space="preserve">на </w:t>
            </w:r>
            <w:r>
              <w:rPr>
                <w:bCs/>
                <w:sz w:val="22"/>
                <w:szCs w:val="22"/>
              </w:rPr>
              <w:t>студијском програму</w:t>
            </w:r>
            <w:r>
              <w:rPr>
                <w:bCs/>
                <w:sz w:val="22"/>
                <w:szCs w:val="22"/>
                <w:lang w:val="sr-RS"/>
              </w:rPr>
              <w:t>.</w:t>
            </w:r>
          </w:p>
          <w:p>
            <w:pPr>
              <w:pStyle w:val="Normal"/>
              <w:rPr>
                <w:bCs/>
                <w:sz w:val="22"/>
                <w:szCs w:val="22"/>
                <w:lang w:val="sr-RS"/>
              </w:rPr>
            </w:pPr>
            <w:hyperlink r:id="rId41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 xml:space="preserve">Прилог 8.2. </w:t>
              </w:r>
            </w:hyperlink>
            <w:r>
              <w:rPr>
                <w:b/>
                <w:sz w:val="22"/>
                <w:szCs w:val="22"/>
                <w:lang w:val="sr-CS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sr-CS"/>
              </w:rPr>
              <w:t>њ</w:t>
            </w:r>
            <w:r>
              <w:rPr>
                <w:sz w:val="22"/>
                <w:szCs w:val="22"/>
              </w:rPr>
              <w:t xml:space="preserve">ига предмета </w:t>
            </w:r>
            <w:r>
              <w:rPr>
                <w:sz w:val="22"/>
                <w:szCs w:val="22"/>
                <w:lang w:val="sr-CS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S"/>
              </w:rPr>
              <w:t xml:space="preserve">(у </w:t>
            </w:r>
            <w:r>
              <w:rPr>
                <w:sz w:val="22"/>
                <w:szCs w:val="22"/>
                <w:lang w:val="ru-RU"/>
              </w:rPr>
              <w:t xml:space="preserve">документацији </w:t>
            </w:r>
            <w:r>
              <w:rPr>
                <w:sz w:val="22"/>
                <w:szCs w:val="22"/>
                <w:lang w:val="sr-CS"/>
              </w:rPr>
              <w:t xml:space="preserve"> и на сајту институције).</w:t>
            </w:r>
          </w:p>
        </w:tc>
      </w:tr>
    </w:tbl>
    <w:p>
      <w:pPr>
        <w:pStyle w:val="Normal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center"/>
        <w:rPr>
          <w:sz w:val="22"/>
          <w:szCs w:val="22"/>
          <w:lang w:val="sr-CS" w:eastAsia="en-US"/>
        </w:rPr>
      </w:pPr>
      <w:hyperlink w:anchor="Садржај">
        <w:r>
          <w:rPr>
            <w:rStyle w:val="InternetLink"/>
            <w:sz w:val="22"/>
            <w:szCs w:val="22"/>
            <w:lang w:val="sr-CS" w:eastAsia="en-US"/>
          </w:rPr>
          <w:t>Стандарди</w:t>
        </w:r>
      </w:hyperlink>
    </w:p>
    <w:p>
      <w:pPr>
        <w:pStyle w:val="Normal"/>
        <w:rPr>
          <w:sz w:val="22"/>
          <w:szCs w:val="22"/>
          <w:lang w:val="sr-CS" w:eastAsia="en-US"/>
        </w:rPr>
      </w:pPr>
      <w:r>
        <w:rPr>
          <w:sz w:val="22"/>
          <w:szCs w:val="22"/>
          <w:lang w:val="sr-CS" w:eastAsia="en-US"/>
        </w:rPr>
      </w:r>
    </w:p>
    <w:tbl>
      <w:tblPr>
        <w:tblW w:w="9290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sr-CS"/>
              </w:rPr>
            </w:pPr>
            <w:bookmarkStart w:id="12" w:name="Стандард9"/>
            <w:bookmarkEnd w:id="12"/>
            <w:r>
              <w:rPr>
                <w:b/>
                <w:sz w:val="22"/>
                <w:szCs w:val="22"/>
              </w:rPr>
              <w:t>Стандард 9. Наставно особље</w:t>
            </w:r>
          </w:p>
          <w:p>
            <w:pPr>
              <w:pStyle w:val="Normal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</w:rPr>
              <w:t>За реализацију студијског програма обезбеђен</w:t>
            </w:r>
            <w:r>
              <w:rPr>
                <w:sz w:val="22"/>
                <w:szCs w:val="22"/>
                <w:lang w:val="sr-CS"/>
              </w:rPr>
              <w:t>о је наставно особље</w:t>
            </w:r>
            <w:r>
              <w:rPr>
                <w:sz w:val="22"/>
                <w:szCs w:val="22"/>
              </w:rPr>
              <w:t xml:space="preserve"> са потребн</w:t>
            </w:r>
            <w:r>
              <w:rPr>
                <w:sz w:val="22"/>
                <w:szCs w:val="22"/>
                <w:lang w:val="sr-CS"/>
              </w:rPr>
              <w:t>им</w:t>
            </w:r>
            <w:r>
              <w:rPr>
                <w:sz w:val="22"/>
                <w:szCs w:val="22"/>
              </w:rPr>
              <w:t xml:space="preserve"> научн</w:t>
            </w:r>
            <w:r>
              <w:rPr>
                <w:sz w:val="22"/>
                <w:szCs w:val="22"/>
                <w:lang w:val="sr-CS"/>
              </w:rPr>
              <w:t>и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sr-CS"/>
              </w:rPr>
              <w:t>, уметничким и стручним  квалификацијама.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За реализацију студијског програма обезбеђено је наставно особље са потребним научним, уметничким и стручним квалификацијама. Наставно особље чине лица која остварују наставни, уметнички, научни и истраживачки рад. Наставно особље чине: наставници, истраживачи и сарадници.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>Број наставника одговара потребама студијског програма и укупном броју часова наставе на студијском програму, тако да наставник остварује просечно 180 часова активне наставе годишње, односно 6 часова недељно. Од укупног броја наставника око 80% је у сталном радном односу са пуним радним временом.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Број сарадника одговара потребама студијског програма и укупном броју часова наставе на студијском програму, тако да сарадник остварује просечно 300 часова активне наставе годишње, односно 10 часова недељно.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Подаци о наставницима и сарадницима доступни су јавности преко званичног сајта Факултета.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Наставни кадар се бира у звања у складу са одредбама: </w:t>
            </w:r>
          </w:p>
          <w:p>
            <w:pPr>
              <w:pStyle w:val="Normal"/>
              <w:numPr>
                <w:ilvl w:val="0"/>
                <w:numId w:val="6"/>
              </w:numPr>
              <w:ind w:left="1080" w:right="389" w:hanging="36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Статута  Факултета</w:t>
            </w:r>
          </w:p>
          <w:p>
            <w:pPr>
              <w:pStyle w:val="Normal"/>
              <w:numPr>
                <w:ilvl w:val="0"/>
                <w:numId w:val="6"/>
              </w:numPr>
              <w:ind w:left="1080" w:right="389" w:hanging="36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Критеријума за избор наставника који је усвојио Сенат Универзитета у Нишу.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Научне, стручне и уметничке квалификације свих наставника и сарадника одговарају образовно-научном пољу и нивоу њихових задужења. Подаци о наставницима и сарадницама (курикулуми, реферати о избору у звање и референце доступни су јавности преко сајта факултета.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У реализацији овог студијског програма учествују и студенти докторских студија, са којима се закључује уговор о регулисању међусобних права и обавеза.</w:t>
            </w:r>
          </w:p>
        </w:tc>
      </w:tr>
      <w:tr>
        <w:trPr>
          <w:trHeight w:val="1954" w:hRule="atLeast"/>
        </w:trPr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pBdr>
                <w:bottom w:val="single" w:sz="6" w:space="1" w:color="000000"/>
              </w:pBdr>
              <w:jc w:val="both"/>
              <w:rPr>
                <w:sz w:val="22"/>
                <w:szCs w:val="22"/>
                <w:lang w:val="sr-CS"/>
              </w:rPr>
            </w:pPr>
            <w:r>
              <w:rPr>
                <w:b/>
                <w:sz w:val="22"/>
                <w:szCs w:val="22"/>
                <w:lang w:val="sr-CS"/>
              </w:rPr>
              <w:t>Табеле и Прилози за стандард 9:</w:t>
            </w:r>
            <w:r>
              <w:rPr>
                <w:sz w:val="22"/>
                <w:szCs w:val="22"/>
                <w:lang w:val="sr-CS"/>
              </w:rPr>
              <w:t xml:space="preserve"> </w:t>
            </w:r>
          </w:p>
          <w:p>
            <w:pPr>
              <w:pStyle w:val="Normal"/>
              <w:rPr>
                <w:sz w:val="22"/>
                <w:szCs w:val="22"/>
                <w:lang w:val="sr-CS"/>
              </w:rPr>
            </w:pPr>
            <w:hyperlink r:id="rId42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Табела 9. 0</w:t>
              </w:r>
              <w:r>
                <w:rPr>
                  <w:rStyle w:val="InternetLink"/>
                  <w:sz w:val="22"/>
                  <w:szCs w:val="22"/>
                  <w:lang w:val="sr-CS"/>
                </w:rPr>
                <w:t>.</w:t>
              </w:r>
            </w:hyperlink>
            <w:r>
              <w:rPr>
                <w:sz w:val="22"/>
                <w:szCs w:val="22"/>
                <w:lang w:val="sr-CS"/>
              </w:rPr>
              <w:t xml:space="preserve"> Укупни подаци о наставном особљу у установи  (листа се формира приликом уноса података у електронски формулар, установа је обавезна да у ову табелу унесе све податке који се траже).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16"/>
                <w:szCs w:val="16"/>
                <w:lang w:val="sr-CS"/>
              </w:rPr>
              <w:t>Табела 9.1.</w:t>
            </w:r>
            <w:r>
              <w:rPr>
                <w:sz w:val="16"/>
                <w:szCs w:val="16"/>
                <w:lang w:val="sr-CS"/>
              </w:rPr>
              <w:t xml:space="preserve"> Научне, уметничке и стручне квалификације наставника и задужења у настави</w:t>
            </w:r>
          </w:p>
          <w:p>
            <w:pPr>
              <w:pStyle w:val="Normal"/>
              <w:jc w:val="both"/>
              <w:rPr>
                <w:sz w:val="22"/>
                <w:szCs w:val="22"/>
                <w:lang w:val="sr-RS"/>
              </w:rPr>
            </w:pPr>
            <w:hyperlink r:id="rId43">
              <w:r>
                <w:rPr>
                  <w:rStyle w:val="InternetLink"/>
                  <w:b/>
                  <w:bCs/>
                  <w:sz w:val="22"/>
                  <w:szCs w:val="22"/>
                  <w:lang w:val="sr-RS"/>
                </w:rPr>
                <w:t>Табела 9.1.а.</w:t>
              </w:r>
            </w:hyperlink>
            <w:r>
              <w:rPr>
                <w:b/>
                <w:bCs/>
                <w:color w:val="0000FF"/>
                <w:sz w:val="22"/>
                <w:szCs w:val="22"/>
                <w:u w:val="single"/>
                <w:lang w:val="sr-RS"/>
              </w:rPr>
              <w:t xml:space="preserve"> </w:t>
            </w:r>
            <w:r>
              <w:rPr>
                <w:bCs/>
                <w:sz w:val="22"/>
                <w:szCs w:val="22"/>
                <w:lang w:val="sr-RS"/>
              </w:rPr>
              <w:t>K</w:t>
            </w:r>
            <w:r>
              <w:rPr>
                <w:bCs/>
                <w:sz w:val="22"/>
                <w:szCs w:val="22"/>
                <w:lang w:val="sr-CS"/>
              </w:rPr>
              <w:t>њига наставника - студијски програм</w:t>
            </w:r>
            <w:r>
              <w:rPr>
                <w:sz w:val="22"/>
                <w:szCs w:val="22"/>
                <w:lang w:val="sr-RS"/>
              </w:rPr>
              <w:t>.....(назив програма)</w:t>
            </w:r>
            <w:r>
              <w:rPr>
                <w:color w:val="FF0000"/>
                <w:sz w:val="22"/>
                <w:szCs w:val="22"/>
                <w:lang w:val="sr-RS"/>
              </w:rPr>
              <w:t xml:space="preserve"> </w:t>
            </w:r>
          </w:p>
          <w:p>
            <w:pPr>
              <w:pStyle w:val="Normal"/>
              <w:jc w:val="both"/>
              <w:rPr>
                <w:bCs/>
                <w:iCs/>
                <w:sz w:val="24"/>
                <w:szCs w:val="24"/>
                <w:lang w:val="sr-CS"/>
              </w:rPr>
            </w:pPr>
            <w:hyperlink r:id="rId44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Табела 9.2.</w:t>
              </w:r>
            </w:hyperlink>
            <w:r>
              <w:rPr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sr-CS"/>
              </w:rPr>
              <w:t xml:space="preserve">Листа </w:t>
            </w:r>
            <w:r>
              <w:rPr>
                <w:sz w:val="22"/>
                <w:szCs w:val="22"/>
                <w:lang w:val="ru-RU"/>
              </w:rPr>
              <w:t xml:space="preserve">ангажованих наставника </w:t>
            </w:r>
            <w:r>
              <w:rPr>
                <w:sz w:val="22"/>
                <w:szCs w:val="22"/>
                <w:lang w:val="sr-CS"/>
              </w:rPr>
              <w:t xml:space="preserve">са пуним радним временом на </w:t>
            </w:r>
            <w:r>
              <w:rPr>
                <w:bCs/>
                <w:iCs/>
                <w:sz w:val="24"/>
                <w:szCs w:val="24"/>
                <w:lang w:val="sr-CS"/>
              </w:rPr>
              <w:t>студијском програму/свим програмима/друга ВУ.</w:t>
            </w:r>
          </w:p>
          <w:p>
            <w:pPr>
              <w:pStyle w:val="Normal"/>
              <w:jc w:val="both"/>
              <w:rPr>
                <w:sz w:val="16"/>
                <w:szCs w:val="16"/>
                <w:lang w:val="sr-CS"/>
              </w:rPr>
            </w:pPr>
            <w:r>
              <w:rPr>
                <w:b/>
                <w:sz w:val="16"/>
                <w:szCs w:val="16"/>
                <w:lang w:val="sr-CS"/>
              </w:rPr>
              <w:t>Табела 9.3.</w:t>
            </w:r>
            <w:r>
              <w:rPr>
                <w:sz w:val="16"/>
                <w:szCs w:val="16"/>
                <w:lang w:val="sr-CS"/>
              </w:rPr>
              <w:t xml:space="preserve"> Листа </w:t>
            </w:r>
            <w:r>
              <w:rPr>
                <w:sz w:val="16"/>
                <w:szCs w:val="16"/>
                <w:lang w:val="sr-RS"/>
              </w:rPr>
              <w:t xml:space="preserve">наставника </w:t>
            </w:r>
            <w:r>
              <w:rPr>
                <w:sz w:val="16"/>
                <w:szCs w:val="16"/>
                <w:lang w:val="ru-RU"/>
              </w:rPr>
              <w:t xml:space="preserve">ангажованих са </w:t>
            </w:r>
            <w:r>
              <w:rPr>
                <w:sz w:val="16"/>
                <w:szCs w:val="16"/>
                <w:lang w:val="sr-CS"/>
              </w:rPr>
              <w:t xml:space="preserve">непуним радним </w:t>
            </w:r>
            <w:r>
              <w:rPr>
                <w:sz w:val="16"/>
                <w:szCs w:val="16"/>
                <w:lang w:val="ru-RU"/>
              </w:rPr>
              <w:t>временом</w:t>
            </w:r>
            <w:r>
              <w:rPr>
                <w:sz w:val="16"/>
                <w:szCs w:val="16"/>
                <w:lang w:val="sr-CS"/>
              </w:rPr>
              <w:t xml:space="preserve"> на </w:t>
            </w:r>
            <w:r>
              <w:rPr>
                <w:bCs/>
                <w:iCs/>
                <w:sz w:val="16"/>
                <w:szCs w:val="16"/>
                <w:lang w:val="sr-CS"/>
              </w:rPr>
              <w:t>студијском програму/свим програмима/друга ВУ.</w:t>
            </w:r>
          </w:p>
          <w:p>
            <w:pPr>
              <w:pStyle w:val="Normal"/>
              <w:jc w:val="both"/>
              <w:rPr>
                <w:sz w:val="22"/>
                <w:szCs w:val="22"/>
                <w:lang w:val="sr-CS"/>
              </w:rPr>
            </w:pPr>
            <w:hyperlink r:id="rId45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Табела 9.4.</w:t>
              </w:r>
            </w:hyperlink>
            <w:r>
              <w:rPr>
                <w:sz w:val="22"/>
                <w:szCs w:val="22"/>
                <w:lang w:val="sr-CS"/>
              </w:rPr>
              <w:t xml:space="preserve"> Листа осталих ангажованих наставника  - допунски рад  на </w:t>
            </w:r>
            <w:r>
              <w:rPr>
                <w:bCs/>
                <w:iCs/>
                <w:sz w:val="24"/>
                <w:szCs w:val="24"/>
                <w:lang w:val="sr-CS"/>
              </w:rPr>
              <w:t>студијском програму/свим програмима/друга ВУ.</w:t>
            </w:r>
          </w:p>
          <w:p>
            <w:pPr>
              <w:pStyle w:val="Normal"/>
              <w:jc w:val="both"/>
              <w:rPr>
                <w:sz w:val="22"/>
                <w:szCs w:val="22"/>
                <w:lang w:val="sr-CS"/>
              </w:rPr>
            </w:pPr>
            <w:hyperlink r:id="rId46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Табела 9.5.</w:t>
              </w:r>
            </w:hyperlink>
            <w:r>
              <w:rPr>
                <w:b/>
                <w:color w:val="FF0000"/>
                <w:sz w:val="22"/>
                <w:szCs w:val="22"/>
                <w:lang w:val="sr-CS"/>
              </w:rPr>
              <w:t xml:space="preserve"> </w:t>
            </w:r>
            <w:r>
              <w:rPr>
                <w:color w:val="FF0000"/>
                <w:sz w:val="22"/>
                <w:szCs w:val="22"/>
                <w:lang w:val="sr-CS"/>
              </w:rPr>
              <w:t xml:space="preserve"> </w:t>
            </w:r>
            <w:r>
              <w:rPr>
                <w:sz w:val="22"/>
                <w:szCs w:val="22"/>
                <w:lang w:val="sr-CS"/>
              </w:rPr>
              <w:t>Листа сарадника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ангажованих са пуним радним временом</w:t>
            </w:r>
            <w:r>
              <w:rPr>
                <w:sz w:val="22"/>
                <w:szCs w:val="22"/>
                <w:lang w:val="sr-CS"/>
              </w:rPr>
              <w:t xml:space="preserve"> на </w:t>
            </w:r>
            <w:r>
              <w:rPr>
                <w:bCs/>
                <w:iCs/>
                <w:sz w:val="24"/>
                <w:szCs w:val="24"/>
                <w:lang w:val="sr-CS"/>
              </w:rPr>
              <w:t>студијском програму/свим програмима/друга ВУ.</w:t>
            </w:r>
          </w:p>
          <w:p>
            <w:pPr>
              <w:pStyle w:val="Normal"/>
              <w:jc w:val="both"/>
              <w:rPr>
                <w:sz w:val="16"/>
                <w:szCs w:val="16"/>
                <w:lang w:val="sr-CS"/>
              </w:rPr>
            </w:pPr>
            <w:r>
              <w:rPr>
                <w:b/>
                <w:sz w:val="16"/>
                <w:szCs w:val="16"/>
                <w:lang w:val="sr-CS"/>
              </w:rPr>
              <w:t>Табела 9.6.</w:t>
            </w:r>
            <w:r>
              <w:rPr>
                <w:b/>
                <w:color w:val="FF0000"/>
                <w:sz w:val="16"/>
                <w:szCs w:val="16"/>
                <w:lang w:val="sr-C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sr-CS"/>
              </w:rPr>
              <w:t xml:space="preserve"> </w:t>
            </w:r>
            <w:r>
              <w:rPr>
                <w:sz w:val="16"/>
                <w:szCs w:val="16"/>
                <w:lang w:val="sr-CS"/>
              </w:rPr>
              <w:t>Листа сарадника</w:t>
            </w:r>
            <w:r>
              <w:rPr>
                <w:sz w:val="16"/>
                <w:szCs w:val="16"/>
                <w:lang w:val="sr-R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ангажованих са </w:t>
            </w:r>
            <w:r>
              <w:rPr>
                <w:sz w:val="16"/>
                <w:szCs w:val="16"/>
                <w:lang w:val="sr-CS"/>
              </w:rPr>
              <w:t xml:space="preserve">непуним </w:t>
            </w:r>
            <w:r>
              <w:rPr>
                <w:sz w:val="16"/>
                <w:szCs w:val="16"/>
                <w:lang w:val="ru-RU"/>
              </w:rPr>
              <w:t>радним временом</w:t>
            </w:r>
            <w:r>
              <w:rPr>
                <w:sz w:val="16"/>
                <w:szCs w:val="16"/>
                <w:lang w:val="sr-CS"/>
              </w:rPr>
              <w:t xml:space="preserve"> на </w:t>
            </w:r>
            <w:r>
              <w:rPr>
                <w:bCs/>
                <w:iCs/>
                <w:sz w:val="16"/>
                <w:szCs w:val="16"/>
                <w:lang w:val="sr-CS"/>
              </w:rPr>
              <w:t>студијском програму/свим програмима/друга ВУ.</w:t>
            </w:r>
          </w:p>
          <w:p>
            <w:pPr>
              <w:pStyle w:val="Normal"/>
              <w:jc w:val="both"/>
              <w:rPr>
                <w:sz w:val="16"/>
                <w:szCs w:val="16"/>
                <w:lang w:val="sr-CS"/>
              </w:rPr>
            </w:pPr>
            <w:r>
              <w:rPr>
                <w:b/>
                <w:sz w:val="16"/>
                <w:szCs w:val="16"/>
                <w:lang w:val="sr-CS"/>
              </w:rPr>
              <w:t>Табела 9.7.</w:t>
            </w:r>
            <w:r>
              <w:rPr>
                <w:sz w:val="16"/>
                <w:szCs w:val="16"/>
                <w:lang w:val="sr-CS"/>
              </w:rPr>
              <w:t xml:space="preserve"> Листа осталих ангажованих сарадника - допунски рад на </w:t>
            </w:r>
            <w:r>
              <w:rPr>
                <w:bCs/>
                <w:iCs/>
                <w:sz w:val="16"/>
                <w:szCs w:val="16"/>
                <w:lang w:val="sr-CS"/>
              </w:rPr>
              <w:t>студијском програму/свим програмима/друга ВУ.</w:t>
            </w:r>
          </w:p>
          <w:p>
            <w:pPr>
              <w:pStyle w:val="Normal"/>
              <w:pBdr>
                <w:bottom w:val="single" w:sz="6" w:space="1" w:color="000000"/>
              </w:pBdr>
              <w:tabs>
                <w:tab w:val="clear" w:pos="720"/>
                <w:tab w:val="left" w:pos="567" w:leader="none"/>
              </w:tabs>
              <w:jc w:val="both"/>
              <w:rPr/>
            </w:pPr>
            <w:hyperlink r:id="rId47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Табела 9.8.</w:t>
              </w:r>
            </w:hyperlink>
            <w:r>
              <w:rPr>
                <w:sz w:val="22"/>
                <w:szCs w:val="22"/>
                <w:lang w:val="sr-CS"/>
              </w:rPr>
              <w:t xml:space="preserve"> </w:t>
            </w:r>
            <w:r>
              <w:rPr>
                <w:iCs/>
                <w:sz w:val="22"/>
                <w:szCs w:val="22"/>
                <w:lang w:val="sr-CS"/>
              </w:rPr>
              <w:t>Збирни преглед броја свих наставника по областима,  и ужим научним или уметничким областима ангажованих на студијском програму/ свим програмима/друга ВУ.</w:t>
            </w:r>
          </w:p>
          <w:p>
            <w:pPr>
              <w:pStyle w:val="Normal"/>
              <w:jc w:val="both"/>
              <w:rPr/>
            </w:pPr>
            <w:hyperlink r:id="rId48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Прилог 9.1.</w:t>
              </w:r>
              <w:r>
                <w:rPr>
                  <w:rStyle w:val="InternetLink"/>
                  <w:sz w:val="22"/>
                  <w:szCs w:val="22"/>
                  <w:lang w:val="sr-CS"/>
                </w:rPr>
                <w:t xml:space="preserve"> </w:t>
              </w:r>
            </w:hyperlink>
            <w:r>
              <w:rPr>
                <w:sz w:val="22"/>
                <w:szCs w:val="22"/>
                <w:lang w:val="ru-RU"/>
              </w:rPr>
              <w:t>Изводи из електронске базе података (ЕБП) пореске управе републике Србије (ПУРС) с</w:t>
            </w:r>
            <w:r>
              <w:rPr>
                <w:sz w:val="22"/>
                <w:szCs w:val="22"/>
                <w:lang w:val="sr-CS"/>
              </w:rPr>
              <w:t>а потписом и печатом и то у електронској и папирној форми уз Захтев.</w:t>
            </w:r>
          </w:p>
          <w:p>
            <w:pPr>
              <w:pStyle w:val="Normal"/>
              <w:jc w:val="both"/>
              <w:rPr>
                <w:sz w:val="22"/>
                <w:szCs w:val="22"/>
                <w:lang w:val="sr-CS"/>
              </w:rPr>
            </w:pPr>
            <w:hyperlink r:id="rId49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 xml:space="preserve">Прилог </w:t>
              </w:r>
              <w:r>
                <w:rPr>
                  <w:rStyle w:val="InternetLink"/>
                  <w:b/>
                  <w:sz w:val="22"/>
                  <w:szCs w:val="22"/>
                  <w:lang w:val="sr-RS"/>
                </w:rPr>
                <w:t>9</w:t>
              </w:r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.2</w:t>
              </w:r>
              <w:r>
                <w:rPr>
                  <w:rStyle w:val="InternetLink"/>
                  <w:b/>
                  <w:sz w:val="22"/>
                  <w:szCs w:val="22"/>
                  <w:lang w:val="sr-RS"/>
                </w:rPr>
                <w:t>.</w:t>
              </w:r>
            </w:hyperlink>
            <w:r>
              <w:rPr>
                <w:color w:val="FF0000"/>
                <w:sz w:val="22"/>
                <w:szCs w:val="22"/>
                <w:lang w:val="sr-CS"/>
              </w:rPr>
              <w:t xml:space="preserve"> </w:t>
            </w:r>
            <w:r>
              <w:rPr>
                <w:sz w:val="22"/>
                <w:szCs w:val="22"/>
                <w:lang w:val="sr-CS"/>
              </w:rPr>
              <w:t>Уговори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о раду</w:t>
            </w:r>
            <w:r>
              <w:rPr>
                <w:sz w:val="22"/>
                <w:szCs w:val="22"/>
                <w:lang w:val="sr-CS"/>
              </w:rPr>
              <w:t xml:space="preserve">, избори у звања, дипломе, </w:t>
            </w:r>
            <w:r>
              <w:rPr>
                <w:sz w:val="22"/>
                <w:szCs w:val="22"/>
                <w:lang w:val="sr-RS"/>
              </w:rPr>
              <w:t xml:space="preserve">сагласности, изјаве, </w:t>
            </w:r>
            <w:r>
              <w:rPr>
                <w:sz w:val="22"/>
                <w:szCs w:val="22"/>
                <w:lang w:val="sr-CS"/>
              </w:rPr>
              <w:t xml:space="preserve">МА и М1/М2, наставника </w:t>
            </w:r>
            <w:r>
              <w:rPr>
                <w:sz w:val="22"/>
                <w:szCs w:val="22"/>
                <w:lang w:val="ru-RU"/>
              </w:rPr>
              <w:t>са пуним радним временом</w:t>
            </w:r>
            <w:r>
              <w:rPr>
                <w:sz w:val="22"/>
                <w:szCs w:val="22"/>
                <w:lang w:val="sr-CS"/>
              </w:rPr>
              <w:t xml:space="preserve"> </w:t>
            </w:r>
            <w:r>
              <w:rPr>
                <w:bCs/>
                <w:iCs/>
                <w:sz w:val="22"/>
                <w:szCs w:val="22"/>
                <w:lang w:val="sr-CS"/>
              </w:rPr>
              <w:t>на студијском програму/свим програмима/друга ВУ.</w:t>
            </w:r>
          </w:p>
          <w:p>
            <w:pPr>
              <w:pStyle w:val="Normal"/>
              <w:rPr/>
            </w:pPr>
            <w:r>
              <w:rPr>
                <w:b/>
                <w:sz w:val="16"/>
                <w:szCs w:val="16"/>
                <w:lang w:val="sr-CS"/>
              </w:rPr>
              <w:t xml:space="preserve">Прилог </w:t>
            </w:r>
            <w:r>
              <w:rPr>
                <w:b/>
                <w:sz w:val="16"/>
                <w:szCs w:val="16"/>
                <w:lang w:val="sr-RS"/>
              </w:rPr>
              <w:t>9</w:t>
            </w:r>
            <w:r>
              <w:rPr>
                <w:b/>
                <w:sz w:val="16"/>
                <w:szCs w:val="16"/>
                <w:lang w:val="sr-CS"/>
              </w:rPr>
              <w:t>.3</w:t>
            </w:r>
            <w:r>
              <w:rPr>
                <w:b/>
                <w:sz w:val="16"/>
                <w:szCs w:val="16"/>
                <w:lang w:val="sr-RS"/>
              </w:rPr>
              <w:t>.</w:t>
            </w:r>
            <w:r>
              <w:rPr>
                <w:color w:val="FF0000"/>
                <w:sz w:val="16"/>
                <w:szCs w:val="16"/>
                <w:lang w:val="sr-CS"/>
              </w:rPr>
              <w:t xml:space="preserve"> </w:t>
            </w:r>
            <w:r>
              <w:rPr>
                <w:sz w:val="16"/>
                <w:szCs w:val="16"/>
                <w:lang w:val="sr-CS"/>
              </w:rPr>
              <w:t>Уговори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sr-RS"/>
              </w:rPr>
              <w:t>о раду</w:t>
            </w:r>
            <w:r>
              <w:rPr>
                <w:sz w:val="16"/>
                <w:szCs w:val="16"/>
                <w:lang w:val="sr-CS"/>
              </w:rPr>
              <w:t xml:space="preserve">, избори у звања, дипломе, </w:t>
            </w:r>
            <w:r>
              <w:rPr>
                <w:sz w:val="16"/>
                <w:szCs w:val="16"/>
                <w:lang w:val="sr-RS"/>
              </w:rPr>
              <w:t xml:space="preserve">сагласности, изјаве, </w:t>
            </w:r>
            <w:r>
              <w:rPr>
                <w:sz w:val="16"/>
                <w:szCs w:val="16"/>
                <w:lang w:val="sr-CS"/>
              </w:rPr>
              <w:t xml:space="preserve">МА и М1/М2, наставника </w:t>
            </w:r>
            <w:r>
              <w:rPr>
                <w:sz w:val="16"/>
                <w:szCs w:val="16"/>
                <w:lang w:val="ru-RU"/>
              </w:rPr>
              <w:t>са непуним радним временом</w:t>
            </w:r>
            <w:r>
              <w:rPr>
                <w:sz w:val="16"/>
                <w:szCs w:val="16"/>
                <w:lang w:val="sr-CS"/>
              </w:rPr>
              <w:t xml:space="preserve"> </w:t>
            </w:r>
            <w:r>
              <w:rPr>
                <w:bCs/>
                <w:iCs/>
                <w:sz w:val="16"/>
                <w:szCs w:val="16"/>
                <w:lang w:val="sr-CS"/>
              </w:rPr>
              <w:t>на студијском програму/свим програмима/друга ВУ.</w:t>
            </w:r>
          </w:p>
          <w:p>
            <w:pPr>
              <w:pStyle w:val="Normal"/>
              <w:jc w:val="both"/>
              <w:rPr/>
            </w:pPr>
            <w:hyperlink r:id="rId50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 xml:space="preserve">Прилог </w:t>
              </w:r>
              <w:r>
                <w:rPr>
                  <w:rStyle w:val="InternetLink"/>
                  <w:b/>
                  <w:sz w:val="22"/>
                  <w:szCs w:val="22"/>
                  <w:lang w:val="sr-RS"/>
                </w:rPr>
                <w:t>9.4.</w:t>
              </w:r>
              <w:r>
                <w:rPr>
                  <w:rStyle w:val="InternetLink"/>
                  <w:sz w:val="22"/>
                  <w:szCs w:val="22"/>
                  <w:lang w:val="sr-CS"/>
                </w:rPr>
                <w:t xml:space="preserve"> </w:t>
              </w:r>
            </w:hyperlink>
            <w:r>
              <w:rPr>
                <w:sz w:val="22"/>
                <w:szCs w:val="22"/>
                <w:lang w:val="sr-CS"/>
              </w:rPr>
              <w:t>Уговори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оангажовању</w:t>
            </w:r>
            <w:r>
              <w:rPr>
                <w:sz w:val="22"/>
                <w:szCs w:val="22"/>
                <w:lang w:val="sr-CS"/>
              </w:rPr>
              <w:t xml:space="preserve">, избори у звања, дипломе, </w:t>
            </w:r>
            <w:r>
              <w:rPr>
                <w:sz w:val="22"/>
                <w:szCs w:val="22"/>
                <w:lang w:val="sr-RS"/>
              </w:rPr>
              <w:t>сагласности и изјаве</w:t>
            </w:r>
            <w:r>
              <w:rPr>
                <w:sz w:val="22"/>
                <w:szCs w:val="22"/>
                <w:lang w:val="sr-CS"/>
              </w:rPr>
              <w:t xml:space="preserve">, наставника  - допунски рад  </w:t>
            </w:r>
            <w:r>
              <w:rPr>
                <w:bCs/>
                <w:iCs/>
                <w:sz w:val="22"/>
                <w:szCs w:val="22"/>
                <w:lang w:val="sr-CS"/>
              </w:rPr>
              <w:t>на студијском програму/свим програмима/друга ВУ.</w:t>
            </w:r>
          </w:p>
          <w:p>
            <w:pPr>
              <w:pStyle w:val="Normal"/>
              <w:jc w:val="both"/>
              <w:rPr>
                <w:sz w:val="22"/>
                <w:szCs w:val="22"/>
                <w:lang w:val="sr-CS"/>
              </w:rPr>
            </w:pPr>
            <w:hyperlink r:id="rId51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 xml:space="preserve">Прилог </w:t>
              </w:r>
              <w:r>
                <w:rPr>
                  <w:rStyle w:val="InternetLink"/>
                  <w:b/>
                  <w:sz w:val="22"/>
                  <w:szCs w:val="22"/>
                  <w:lang w:val="sr-RS"/>
                </w:rPr>
                <w:t>9.5.</w:t>
              </w:r>
            </w:hyperlink>
            <w:r>
              <w:rPr>
                <w:color w:val="FF0000"/>
                <w:sz w:val="22"/>
                <w:szCs w:val="22"/>
                <w:lang w:val="sr-CS"/>
              </w:rPr>
              <w:t xml:space="preserve"> </w:t>
            </w:r>
            <w:r>
              <w:rPr>
                <w:sz w:val="22"/>
                <w:szCs w:val="22"/>
                <w:lang w:val="sr-CS"/>
              </w:rPr>
              <w:t>Уговори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о раду</w:t>
            </w:r>
            <w:r>
              <w:rPr>
                <w:sz w:val="22"/>
                <w:szCs w:val="22"/>
                <w:lang w:val="sr-CS"/>
              </w:rPr>
              <w:t xml:space="preserve">, избори у звања, дипломе, </w:t>
            </w:r>
            <w:r>
              <w:rPr>
                <w:sz w:val="22"/>
                <w:szCs w:val="22"/>
                <w:lang w:val="sr-RS"/>
              </w:rPr>
              <w:t xml:space="preserve">сагласности, изјаве, </w:t>
            </w:r>
            <w:r>
              <w:rPr>
                <w:sz w:val="22"/>
                <w:szCs w:val="22"/>
                <w:lang w:val="sr-CS"/>
              </w:rPr>
              <w:t xml:space="preserve">МА и М1/М2, сарадника </w:t>
            </w:r>
            <w:r>
              <w:rPr>
                <w:sz w:val="22"/>
                <w:szCs w:val="22"/>
                <w:lang w:val="ru-RU"/>
              </w:rPr>
              <w:t>са пуним радним временом</w:t>
            </w:r>
            <w:r>
              <w:rPr>
                <w:sz w:val="22"/>
                <w:szCs w:val="22"/>
                <w:lang w:val="sr-CS"/>
              </w:rPr>
              <w:t xml:space="preserve"> </w:t>
            </w:r>
            <w:r>
              <w:rPr>
                <w:bCs/>
                <w:iCs/>
                <w:sz w:val="22"/>
                <w:szCs w:val="22"/>
                <w:lang w:val="sr-CS"/>
              </w:rPr>
              <w:t>на студијском програму/свим програмима/друга ВУ.</w:t>
            </w:r>
          </w:p>
          <w:p>
            <w:pPr>
              <w:pStyle w:val="Normal"/>
              <w:jc w:val="both"/>
              <w:rPr>
                <w:sz w:val="16"/>
                <w:szCs w:val="16"/>
                <w:lang w:val="sr-CS"/>
              </w:rPr>
            </w:pPr>
            <w:r>
              <w:rPr>
                <w:b/>
                <w:sz w:val="16"/>
                <w:szCs w:val="16"/>
                <w:lang w:val="sr-CS"/>
              </w:rPr>
              <w:t xml:space="preserve">Прилог </w:t>
            </w:r>
            <w:r>
              <w:rPr>
                <w:b/>
                <w:sz w:val="16"/>
                <w:szCs w:val="16"/>
                <w:lang w:val="sr-RS"/>
              </w:rPr>
              <w:t>9.6.</w:t>
            </w:r>
            <w:r>
              <w:rPr>
                <w:color w:val="FF0000"/>
                <w:sz w:val="16"/>
                <w:szCs w:val="16"/>
                <w:lang w:val="sr-CS"/>
              </w:rPr>
              <w:t xml:space="preserve"> </w:t>
            </w:r>
            <w:r>
              <w:rPr>
                <w:sz w:val="16"/>
                <w:szCs w:val="16"/>
                <w:lang w:val="sr-CS"/>
              </w:rPr>
              <w:t>Уговори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sr-RS"/>
              </w:rPr>
              <w:t>о раду</w:t>
            </w:r>
            <w:r>
              <w:rPr>
                <w:sz w:val="16"/>
                <w:szCs w:val="16"/>
                <w:lang w:val="sr-CS"/>
              </w:rPr>
              <w:t xml:space="preserve">, избори у звања, дипломе, </w:t>
            </w:r>
            <w:r>
              <w:rPr>
                <w:sz w:val="16"/>
                <w:szCs w:val="16"/>
                <w:lang w:val="sr-RS"/>
              </w:rPr>
              <w:t xml:space="preserve">сагласности, изјаве, </w:t>
            </w:r>
            <w:r>
              <w:rPr>
                <w:sz w:val="16"/>
                <w:szCs w:val="16"/>
                <w:lang w:val="sr-CS"/>
              </w:rPr>
              <w:t xml:space="preserve">МА и М1/М2, сарадника </w:t>
            </w:r>
            <w:r>
              <w:rPr>
                <w:sz w:val="16"/>
                <w:szCs w:val="16"/>
                <w:lang w:val="ru-RU"/>
              </w:rPr>
              <w:t>са непуним</w:t>
            </w:r>
            <w:r>
              <w:rPr>
                <w:color w:val="FF000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радним временом</w:t>
            </w:r>
            <w:r>
              <w:rPr>
                <w:sz w:val="16"/>
                <w:szCs w:val="16"/>
                <w:lang w:val="sr-CS"/>
              </w:rPr>
              <w:t xml:space="preserve"> </w:t>
            </w:r>
            <w:r>
              <w:rPr>
                <w:bCs/>
                <w:iCs/>
                <w:sz w:val="16"/>
                <w:szCs w:val="16"/>
                <w:lang w:val="sr-CS"/>
              </w:rPr>
              <w:t>на студијском програму/свим програмима/друга ВУ.</w:t>
            </w:r>
          </w:p>
          <w:p>
            <w:pPr>
              <w:pStyle w:val="Normal"/>
              <w:jc w:val="both"/>
              <w:rPr>
                <w:sz w:val="16"/>
                <w:szCs w:val="16"/>
                <w:lang w:val="sr-CS"/>
              </w:rPr>
            </w:pPr>
            <w:r>
              <w:rPr>
                <w:b/>
                <w:sz w:val="16"/>
                <w:szCs w:val="16"/>
                <w:lang w:val="sr-CS"/>
              </w:rPr>
              <w:t xml:space="preserve">Прилог </w:t>
            </w:r>
            <w:r>
              <w:rPr>
                <w:b/>
                <w:sz w:val="16"/>
                <w:szCs w:val="16"/>
                <w:lang w:val="sr-RS"/>
              </w:rPr>
              <w:t>9.7.</w:t>
            </w:r>
            <w:r>
              <w:rPr>
                <w:color w:val="FF0000"/>
                <w:sz w:val="16"/>
                <w:szCs w:val="16"/>
                <w:lang w:val="sr-CS"/>
              </w:rPr>
              <w:t xml:space="preserve"> </w:t>
            </w:r>
            <w:r>
              <w:rPr>
                <w:sz w:val="16"/>
                <w:szCs w:val="16"/>
                <w:lang w:val="sr-CS"/>
              </w:rPr>
              <w:t>Уговори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sr-RS"/>
              </w:rPr>
              <w:t>о ангажовању</w:t>
            </w:r>
            <w:r>
              <w:rPr>
                <w:sz w:val="16"/>
                <w:szCs w:val="16"/>
                <w:lang w:val="sr-CS"/>
              </w:rPr>
              <w:t xml:space="preserve">, избори у звања, дипломе, </w:t>
            </w:r>
            <w:r>
              <w:rPr>
                <w:sz w:val="16"/>
                <w:szCs w:val="16"/>
                <w:lang w:val="sr-RS"/>
              </w:rPr>
              <w:t xml:space="preserve">сагласности и изјаве </w:t>
            </w:r>
            <w:r>
              <w:rPr>
                <w:sz w:val="16"/>
                <w:szCs w:val="16"/>
                <w:lang w:val="sr-CS"/>
              </w:rPr>
              <w:t xml:space="preserve">сарадника  - допунски рад  </w:t>
            </w:r>
            <w:r>
              <w:rPr>
                <w:bCs/>
                <w:iCs/>
                <w:sz w:val="16"/>
                <w:szCs w:val="16"/>
                <w:lang w:val="sr-CS"/>
              </w:rPr>
              <w:t>на студијском програму/свим програмима/друга ВУ.</w:t>
            </w:r>
          </w:p>
          <w:p>
            <w:pPr>
              <w:pStyle w:val="Normal"/>
              <w:rPr>
                <w:sz w:val="22"/>
                <w:szCs w:val="22"/>
                <w:lang w:val="sr-RS"/>
              </w:rPr>
            </w:pPr>
            <w:hyperlink r:id="rId52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Прилог 9.6.</w:t>
              </w:r>
              <w:r>
                <w:rPr>
                  <w:rStyle w:val="InternetLink"/>
                  <w:sz w:val="22"/>
                  <w:szCs w:val="22"/>
                  <w:lang w:val="ru-RU"/>
                </w:rPr>
                <w:t xml:space="preserve"> </w:t>
              </w:r>
            </w:hyperlink>
            <w:r>
              <w:rPr>
                <w:sz w:val="22"/>
                <w:szCs w:val="22"/>
                <w:lang w:val="sr-CS"/>
              </w:rPr>
              <w:t>Правилник о избору наставног особља на Установи.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16"/>
                <w:szCs w:val="16"/>
                <w:lang w:val="sr-CS"/>
              </w:rPr>
              <w:t>Прилог 9.7.</w:t>
            </w:r>
            <w:r>
              <w:rPr>
                <w:sz w:val="16"/>
                <w:szCs w:val="16"/>
                <w:lang w:val="sr-CS"/>
              </w:rPr>
              <w:t xml:space="preserve"> Уговори о ангажовању наставника из иностранства  на студијском програму;  </w:t>
            </w:r>
          </w:p>
          <w:p>
            <w:pPr>
              <w:pStyle w:val="Normal"/>
              <w:jc w:val="both"/>
              <w:rPr>
                <w:sz w:val="16"/>
                <w:szCs w:val="16"/>
                <w:lang w:val="sr-CS"/>
              </w:rPr>
            </w:pPr>
            <w:r>
              <w:rPr>
                <w:b/>
                <w:sz w:val="16"/>
                <w:szCs w:val="16"/>
                <w:lang w:val="sr-CS"/>
              </w:rPr>
              <w:t>Прилог 9.8.</w:t>
            </w:r>
            <w:r>
              <w:rPr>
                <w:sz w:val="16"/>
                <w:szCs w:val="16"/>
                <w:lang w:val="sr-CS"/>
              </w:rPr>
              <w:t xml:space="preserve"> Одлука Сената и Савета о избору гостујућег професора.</w:t>
            </w:r>
          </w:p>
          <w:p>
            <w:pPr>
              <w:pStyle w:val="Normal"/>
              <w:jc w:val="both"/>
              <w:rPr>
                <w:sz w:val="22"/>
                <w:szCs w:val="22"/>
                <w:lang w:val="sr-RS"/>
              </w:rPr>
            </w:pPr>
            <w:r>
              <w:rPr>
                <w:b/>
                <w:sz w:val="16"/>
                <w:szCs w:val="16"/>
                <w:lang w:val="sr-CS"/>
              </w:rPr>
              <w:t>Прилог 9.9.</w:t>
            </w:r>
            <w:r>
              <w:rPr>
                <w:sz w:val="16"/>
                <w:szCs w:val="16"/>
                <w:lang w:val="sr-CS"/>
              </w:rPr>
              <w:t xml:space="preserve"> Доказ о боравку за стране држављане издат од надлежног органа.</w:t>
            </w:r>
          </w:p>
        </w:tc>
      </w:tr>
      <w:tr>
        <w:trPr>
          <w:trHeight w:val="894" w:hRule="atLeast"/>
        </w:trPr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widowControl/>
              <w:autoSpaceDE w:val="true"/>
              <w:spacing w:before="60" w:after="60"/>
              <w:rPr/>
            </w:pPr>
            <w:r>
              <w:rPr>
                <w:b/>
                <w:sz w:val="22"/>
                <w:szCs w:val="22"/>
                <w:lang w:val="sr-RS"/>
              </w:rPr>
              <w:t>Напомена:</w:t>
            </w:r>
            <w:r>
              <w:rPr>
                <w:sz w:val="22"/>
                <w:szCs w:val="22"/>
                <w:lang w:val="sr-RS"/>
              </w:rPr>
              <w:t xml:space="preserve"> </w:t>
            </w:r>
          </w:p>
          <w:p>
            <w:pPr>
              <w:pStyle w:val="Normal"/>
              <w:jc w:val="both"/>
              <w:rPr>
                <w:b/>
                <w:b/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RS"/>
              </w:rPr>
              <w:t xml:space="preserve">Треба доставити у посебном фолдеру Табеле и Прилоге за Високошколску установу и то: </w:t>
            </w:r>
            <w:r>
              <w:rPr>
                <w:b/>
                <w:bCs/>
                <w:color w:val="000000"/>
                <w:sz w:val="22"/>
                <w:szCs w:val="22"/>
                <w:lang w:val="sr-RS"/>
              </w:rPr>
              <w:t xml:space="preserve">Стандард  6. </w:t>
            </w:r>
            <w:r>
              <w:rPr>
                <w:bCs/>
                <w:color w:val="000000"/>
                <w:sz w:val="22"/>
                <w:szCs w:val="22"/>
                <w:lang w:val="sr-RS"/>
              </w:rPr>
              <w:t>Наставно особље (</w:t>
            </w:r>
            <w:hyperlink r:id="rId53">
              <w:r>
                <w:rPr>
                  <w:rStyle w:val="InternetLink"/>
                  <w:b/>
                  <w:bCs/>
                  <w:sz w:val="22"/>
                  <w:szCs w:val="22"/>
                  <w:lang w:val="sr-RS"/>
                </w:rPr>
                <w:t xml:space="preserve">Табела 6.1 – 6.7 </w:t>
              </w:r>
              <w:r>
                <w:rPr>
                  <w:rStyle w:val="InternetLink"/>
                  <w:bCs/>
                  <w:sz w:val="22"/>
                  <w:szCs w:val="22"/>
                  <w:lang w:val="sr-RS"/>
                </w:rPr>
                <w:t>и</w:t>
              </w:r>
              <w:r>
                <w:rPr>
                  <w:rStyle w:val="InternetLink"/>
                  <w:b/>
                  <w:bCs/>
                  <w:sz w:val="22"/>
                  <w:szCs w:val="22"/>
                  <w:lang w:val="sr-RS"/>
                </w:rPr>
                <w:t xml:space="preserve"> Прилог 6.3 – 6.8</w:t>
              </w:r>
            </w:hyperlink>
            <w:r>
              <w:rPr>
                <w:bCs/>
                <w:color w:val="000000"/>
                <w:sz w:val="22"/>
                <w:szCs w:val="22"/>
                <w:lang w:val="sr-RS"/>
              </w:rPr>
              <w:t>).</w:t>
            </w:r>
          </w:p>
        </w:tc>
      </w:tr>
    </w:tbl>
    <w:p>
      <w:pPr>
        <w:pStyle w:val="Normal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center"/>
        <w:rPr>
          <w:sz w:val="22"/>
          <w:szCs w:val="22"/>
          <w:lang w:val="sr-CS" w:eastAsia="en-US"/>
        </w:rPr>
      </w:pPr>
      <w:hyperlink w:anchor="Садржај">
        <w:r>
          <w:rPr>
            <w:rStyle w:val="InternetLink"/>
            <w:sz w:val="22"/>
            <w:szCs w:val="22"/>
            <w:lang w:val="sr-CS" w:eastAsia="en-US"/>
          </w:rPr>
          <w:t>Стандарди</w:t>
        </w:r>
      </w:hyperlink>
    </w:p>
    <w:p>
      <w:pPr>
        <w:pStyle w:val="Normal"/>
        <w:jc w:val="center"/>
        <w:rPr>
          <w:sz w:val="22"/>
          <w:szCs w:val="22"/>
          <w:lang w:val="sr-CS" w:eastAsia="en-US"/>
        </w:rPr>
      </w:pPr>
      <w:r>
        <w:rPr>
          <w:sz w:val="22"/>
          <w:szCs w:val="22"/>
          <w:lang w:val="sr-CS" w:eastAsia="en-US"/>
        </w:rPr>
      </w:r>
    </w:p>
    <w:tbl>
      <w:tblPr>
        <w:tblW w:w="9290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rPr/>
            </w:pPr>
            <w:bookmarkStart w:id="13" w:name="Стандард10"/>
            <w:bookmarkEnd w:id="13"/>
            <w:r>
              <w:rPr>
                <w:b/>
                <w:sz w:val="22"/>
                <w:szCs w:val="22"/>
              </w:rPr>
              <w:t xml:space="preserve">Стандард 10. </w:t>
            </w:r>
            <w:r>
              <w:rPr>
                <w:b/>
                <w:sz w:val="22"/>
                <w:szCs w:val="22"/>
                <w:lang w:val="sr-CS"/>
              </w:rPr>
              <w:t>Организациона и материјална средства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 xml:space="preserve">За извођење студијског програма обезбеђују се одговарајући људски, просторни, техничко-технолошки, библиотечки и други ресурси који су примерени карактеру студијског програма и </w:t>
            </w:r>
            <w:r>
              <w:rPr>
                <w:sz w:val="22"/>
                <w:szCs w:val="22"/>
                <w:lang w:val="sr-CS"/>
              </w:rPr>
              <w:t xml:space="preserve">предвиђеном </w:t>
            </w:r>
            <w:r>
              <w:rPr>
                <w:sz w:val="22"/>
                <w:szCs w:val="22"/>
              </w:rPr>
              <w:t>броју студената</w:t>
            </w:r>
            <w:r>
              <w:rPr>
                <w:sz w:val="22"/>
                <w:szCs w:val="22"/>
                <w:lang w:val="sr-CS"/>
              </w:rPr>
              <w:t>.</w:t>
            </w:r>
          </w:p>
        </w:tc>
      </w:tr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За извођење студијског програма обезбеђени су одговарајући људски, просторни, техничко-технолошки, библиотечки и други ресурси који су примерени карактеру студијског програма и предвиђеном броју студената.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Значајна новчана средства факултет издваја и за реализацију стручних екскурзија и посета објектима, манифестацијама и изложбама, од значаја за едукацију будућих архитеката.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За извођење студијског програма обезбеђен је одговарајући простор за извођење наставе, односно 4,09 м2 бруто простора по студенту. Факултет има амфитеатре, учиниоце, студија, опремљене лабораторије и друге просторије за извођење наставе, библиотечки простор и уређену читаоницу, нова педагошка средства и уређаје, као и сву потребну техничку инфраструктуру и помоћ за савремено извођење наставе.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Факултет обезбеђује покривеност свих предмета одговарајућом литературом, училима и помоћним средствима. Библиотека располаже са више од 1000 библиотечких јединица потребних за извођење наставе на студијском програму. 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Простор и опрема којом тренутно Факултет располаже, адекватна је за квалитетно извођење свих облика наставе.</w:t>
            </w:r>
          </w:p>
          <w:p>
            <w:pPr>
              <w:pStyle w:val="Normal"/>
              <w:ind w:left="360" w:right="389" w:hanging="0"/>
              <w:jc w:val="both"/>
              <w:rPr/>
            </w:pPr>
            <w:r>
              <w:rPr>
                <w:sz w:val="22"/>
                <w:szCs w:val="22"/>
                <w:lang w:val="sr-CS"/>
              </w:rPr>
              <w:t xml:space="preserve">Информатички ресурси Факултета су задовољавајући. Факултет располаже великим бројем мрежних рачунара. Служба за информатичку подршку (посебна служба у саставу </w:t>
            </w:r>
            <w:r>
              <w:rPr>
                <w:sz w:val="22"/>
                <w:szCs w:val="22"/>
              </w:rPr>
              <w:t>секретаријата факултета</w:t>
            </w:r>
            <w:r>
              <w:rPr>
                <w:sz w:val="22"/>
                <w:szCs w:val="22"/>
                <w:lang w:val="sr-CS"/>
              </w:rPr>
              <w:t>) обједињује и даје информатичку подршку свим запосленима. Студенти могу приступити рачунарима у три рачунарске учионице, у библиотеци и преко властитих рачунара путем бежичне интернет везе у готово свим просторијама Факултета.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Просторије за рад и учење су уређене, и доступне студентима на коришћење и ван термина наставе, како би се подстицао колективан рад на пројектним задацима, и јачао осећај заједништва и колегијалности.</w:t>
            </w:r>
          </w:p>
        </w:tc>
      </w:tr>
      <w:tr>
        <w:trPr>
          <w:trHeight w:val="3246" w:hRule="atLeast"/>
        </w:trPr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pBdr>
                <w:bottom w:val="single" w:sz="6" w:space="1" w:color="000000"/>
              </w:pBdr>
              <w:jc w:val="both"/>
              <w:rPr>
                <w:sz w:val="22"/>
                <w:szCs w:val="22"/>
                <w:lang w:val="sr-CS"/>
              </w:rPr>
            </w:pPr>
            <w:r>
              <w:rPr>
                <w:b/>
                <w:sz w:val="22"/>
                <w:szCs w:val="22"/>
                <w:lang w:val="sr-CS"/>
              </w:rPr>
              <w:t>Табеле и Прилози за стандард 10:</w:t>
            </w:r>
            <w:r>
              <w:rPr>
                <w:sz w:val="22"/>
                <w:szCs w:val="22"/>
                <w:lang w:val="sr-CS"/>
              </w:rPr>
              <w:t xml:space="preserve"> </w:t>
            </w:r>
          </w:p>
          <w:p>
            <w:pPr>
              <w:pStyle w:val="Normal"/>
              <w:rPr/>
            </w:pPr>
            <w:hyperlink r:id="rId54">
              <w:r>
                <w:rPr>
                  <w:rStyle w:val="InternetLink"/>
                  <w:b/>
                  <w:sz w:val="22"/>
                  <w:szCs w:val="22"/>
                </w:rPr>
                <w:t xml:space="preserve">Табела </w:t>
              </w:r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10</w:t>
              </w:r>
              <w:r>
                <w:rPr>
                  <w:rStyle w:val="InternetLink"/>
                  <w:b/>
                  <w:sz w:val="22"/>
                  <w:szCs w:val="22"/>
                </w:rPr>
                <w:t>.</w:t>
              </w:r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1.</w:t>
              </w:r>
              <w:r>
                <w:rPr>
                  <w:rStyle w:val="InternetLink"/>
                  <w:sz w:val="22"/>
                  <w:szCs w:val="22"/>
                </w:rPr>
                <w:t xml:space="preserve"> </w:t>
              </w:r>
            </w:hyperlink>
            <w:r>
              <w:rPr>
                <w:sz w:val="22"/>
                <w:szCs w:val="22"/>
              </w:rPr>
              <w:t xml:space="preserve">Листа просторија </w:t>
            </w:r>
            <w:r>
              <w:rPr>
                <w:sz w:val="22"/>
                <w:szCs w:val="22"/>
                <w:lang w:val="sr-CS"/>
              </w:rPr>
              <w:t>са површином у високошколској установи у којој се изводи настава на студијском програму:</w:t>
            </w:r>
          </w:p>
          <w:p>
            <w:pPr>
              <w:pStyle w:val="Normal"/>
              <w:rPr>
                <w:sz w:val="22"/>
                <w:szCs w:val="22"/>
                <w:lang w:val="ru-RU"/>
              </w:rPr>
            </w:pPr>
            <w:hyperlink r:id="rId55">
              <w:r>
                <w:rPr>
                  <w:rStyle w:val="InternetLink"/>
                  <w:b/>
                  <w:sz w:val="22"/>
                  <w:szCs w:val="22"/>
                </w:rPr>
                <w:t xml:space="preserve">Табела </w:t>
              </w:r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10</w:t>
              </w:r>
              <w:r>
                <w:rPr>
                  <w:rStyle w:val="InternetLink"/>
                  <w:b/>
                  <w:sz w:val="22"/>
                  <w:szCs w:val="22"/>
                </w:rPr>
                <w:t>.</w:t>
              </w:r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2.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S"/>
              </w:rPr>
              <w:t>Листа опреме з</w:t>
            </w:r>
            <w:r>
              <w:rPr>
                <w:sz w:val="22"/>
                <w:szCs w:val="22"/>
                <w:lang w:val="ru-RU"/>
              </w:rPr>
              <w:t>а извођење студијског програма.</w:t>
            </w:r>
          </w:p>
          <w:p>
            <w:pPr>
              <w:pStyle w:val="Normal"/>
              <w:rPr/>
            </w:pPr>
            <w:hyperlink r:id="rId56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Табела 10.3.</w:t>
              </w:r>
            </w:hyperlink>
            <w:r>
              <w:rPr>
                <w:sz w:val="22"/>
                <w:szCs w:val="22"/>
                <w:lang w:val="sr-CS"/>
              </w:rPr>
              <w:t xml:space="preserve"> Листа библиотечких јединица релевантних за студијски програм. </w:t>
            </w:r>
          </w:p>
          <w:p>
            <w:pPr>
              <w:pStyle w:val="Normal"/>
              <w:rPr>
                <w:sz w:val="22"/>
                <w:szCs w:val="22"/>
                <w:lang w:val="sr-CS"/>
              </w:rPr>
            </w:pPr>
            <w:hyperlink r:id="rId57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Табела 10.4.</w:t>
              </w:r>
            </w:hyperlink>
            <w:r>
              <w:rPr>
                <w:sz w:val="22"/>
                <w:szCs w:val="22"/>
                <w:lang w:val="sr-CS"/>
              </w:rPr>
              <w:t xml:space="preserve"> Листа </w:t>
            </w:r>
            <w:r>
              <w:rPr>
                <w:sz w:val="22"/>
                <w:szCs w:val="22"/>
              </w:rPr>
              <w:t>уџбени</w:t>
            </w:r>
            <w:r>
              <w:rPr>
                <w:sz w:val="22"/>
                <w:szCs w:val="22"/>
                <w:lang w:val="sr-CS"/>
              </w:rPr>
              <w:t>ка  доступна студентима на студијском програму.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>
            <w:pPr>
              <w:pStyle w:val="Normal"/>
              <w:pBdr>
                <w:bottom w:val="single" w:sz="6" w:space="1" w:color="000000"/>
              </w:pBdr>
              <w:rPr>
                <w:sz w:val="22"/>
                <w:szCs w:val="22"/>
                <w:lang w:val="sr-CS"/>
              </w:rPr>
            </w:pPr>
            <w:hyperlink r:id="rId58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Табела 10.5.</w:t>
              </w:r>
            </w:hyperlink>
            <w:r>
              <w:rPr>
                <w:sz w:val="22"/>
                <w:szCs w:val="22"/>
                <w:lang w:val="sr-CS"/>
              </w:rPr>
              <w:t xml:space="preserve"> Покривеност обавезних предмета литературом (књигама, збиркама, практикумима.., које се налазе у библиотеци или их има у продаји.</w:t>
            </w:r>
          </w:p>
          <w:p>
            <w:pPr>
              <w:pStyle w:val="Normal"/>
              <w:jc w:val="both"/>
              <w:rPr>
                <w:sz w:val="22"/>
                <w:szCs w:val="22"/>
                <w:lang w:val="sr-CS"/>
              </w:rPr>
            </w:pPr>
            <w:hyperlink r:id="rId59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Прилог 10.1.</w:t>
              </w:r>
            </w:hyperlink>
            <w:r>
              <w:rPr>
                <w:sz w:val="22"/>
                <w:szCs w:val="22"/>
                <w:lang w:val="sr-CS"/>
              </w:rPr>
              <w:t xml:space="preserve"> Доказ о власништву,  уговори о коришћењу или уговори о закупу.</w:t>
            </w:r>
          </w:p>
          <w:p>
            <w:pPr>
              <w:pStyle w:val="Normal"/>
              <w:jc w:val="both"/>
              <w:rPr>
                <w:sz w:val="22"/>
                <w:szCs w:val="22"/>
                <w:lang w:val="sr-CS"/>
              </w:rPr>
            </w:pPr>
            <w:hyperlink r:id="rId60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Прилог 10.2</w:t>
              </w:r>
            </w:hyperlink>
            <w:r>
              <w:rPr>
                <w:b/>
                <w:sz w:val="22"/>
                <w:szCs w:val="22"/>
                <w:lang w:val="sr-CS"/>
              </w:rPr>
              <w:t>.</w:t>
            </w:r>
            <w:r>
              <w:rPr>
                <w:sz w:val="22"/>
                <w:szCs w:val="22"/>
                <w:lang w:val="sr-CS"/>
              </w:rPr>
              <w:t xml:space="preserve"> Извод из књиге инвентара. </w:t>
            </w:r>
          </w:p>
          <w:p>
            <w:pPr>
              <w:pStyle w:val="Normal"/>
              <w:jc w:val="both"/>
              <w:rPr>
                <w:sz w:val="22"/>
                <w:szCs w:val="22"/>
                <w:lang w:val="sr-CS"/>
              </w:rPr>
            </w:pPr>
            <w:hyperlink r:id="rId61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Прилог 10.3.</w:t>
              </w:r>
              <w:r>
                <w:rPr>
                  <w:rStyle w:val="InternetLink"/>
                  <w:sz w:val="22"/>
                  <w:szCs w:val="22"/>
                  <w:lang w:val="sr-CS"/>
                </w:rPr>
                <w:t xml:space="preserve"> </w:t>
              </w:r>
            </w:hyperlink>
            <w:r>
              <w:rPr>
                <w:sz w:val="22"/>
                <w:szCs w:val="22"/>
                <w:lang w:val="sr-CS"/>
              </w:rPr>
              <w:t>Доказ о поседовању информационе технологије, броја интернет прикључака и сл. (ови прилози су исти као прилози који се дају у документацији за акредитацију установе, уз програм се прилажу само у електронској верзији).</w:t>
            </w:r>
          </w:p>
        </w:tc>
      </w:tr>
      <w:tr>
        <w:trPr>
          <w:trHeight w:val="874" w:hRule="atLeast"/>
        </w:trPr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shd w:fill="FFFFFF" w:val="clear"/>
              <w:spacing w:before="60" w:after="60"/>
              <w:jc w:val="both"/>
              <w:rPr>
                <w:sz w:val="22"/>
                <w:szCs w:val="22"/>
                <w:lang w:val="sr-RS"/>
              </w:rPr>
            </w:pPr>
            <w:r>
              <w:rPr>
                <w:b/>
                <w:sz w:val="22"/>
                <w:szCs w:val="22"/>
                <w:lang w:val="sr-RS"/>
              </w:rPr>
              <w:t>Напомена:</w:t>
            </w:r>
          </w:p>
          <w:p>
            <w:pPr>
              <w:pStyle w:val="Normal"/>
              <w:jc w:val="both"/>
              <w:rPr>
                <w:b/>
                <w:b/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RS"/>
              </w:rPr>
              <w:t xml:space="preserve">Треба доставити у посебном фолдеру Табеле и Прилоге за Високошколску установу и то: </w:t>
            </w:r>
            <w:r>
              <w:rPr>
                <w:b/>
                <w:bCs/>
                <w:color w:val="000000"/>
                <w:sz w:val="22"/>
                <w:szCs w:val="22"/>
                <w:lang w:val="sr-RS"/>
              </w:rPr>
              <w:t xml:space="preserve">Стандард 9. </w:t>
            </w:r>
            <w:r>
              <w:rPr>
                <w:bCs/>
                <w:color w:val="000000"/>
                <w:sz w:val="22"/>
                <w:szCs w:val="22"/>
                <w:lang w:val="sr-RS"/>
              </w:rPr>
              <w:t>Простор и опрема (</w:t>
            </w:r>
            <w:hyperlink r:id="rId62">
              <w:r>
                <w:rPr>
                  <w:rStyle w:val="InternetLink"/>
                  <w:b/>
                  <w:bCs/>
                  <w:sz w:val="22"/>
                  <w:szCs w:val="22"/>
                  <w:lang w:val="sr-RS"/>
                </w:rPr>
                <w:t>Табела 9.1 – 9.3 и Прилог 9.1 – 9.2</w:t>
              </w:r>
            </w:hyperlink>
            <w:r>
              <w:rPr>
                <w:bCs/>
                <w:color w:val="000000"/>
                <w:sz w:val="22"/>
                <w:szCs w:val="22"/>
                <w:lang w:val="sr-RS"/>
              </w:rPr>
              <w:t>).</w:t>
            </w:r>
          </w:p>
        </w:tc>
      </w:tr>
    </w:tbl>
    <w:p>
      <w:pPr>
        <w:pStyle w:val="Normal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center"/>
        <w:rPr>
          <w:sz w:val="22"/>
          <w:szCs w:val="22"/>
          <w:lang w:val="sr-CS" w:eastAsia="en-US"/>
        </w:rPr>
      </w:pPr>
      <w:hyperlink w:anchor="Садржај">
        <w:r>
          <w:rPr>
            <w:rStyle w:val="InternetLink"/>
            <w:sz w:val="22"/>
            <w:szCs w:val="22"/>
            <w:lang w:val="sr-CS" w:eastAsia="en-US"/>
          </w:rPr>
          <w:t>Стандарди</w:t>
        </w:r>
      </w:hyperlink>
    </w:p>
    <w:p>
      <w:pPr>
        <w:pStyle w:val="Normal"/>
        <w:rPr>
          <w:sz w:val="22"/>
          <w:szCs w:val="22"/>
          <w:lang w:val="sr-CS" w:eastAsia="en-US"/>
        </w:rPr>
      </w:pPr>
      <w:r>
        <w:rPr>
          <w:sz w:val="22"/>
          <w:szCs w:val="22"/>
          <w:lang w:val="sr-CS" w:eastAsia="en-US"/>
        </w:rPr>
      </w:r>
    </w:p>
    <w:tbl>
      <w:tblPr>
        <w:tblW w:w="9290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E0E0E0" w:val="clear"/>
            <w:vAlign w:val="center"/>
          </w:tcPr>
          <w:p>
            <w:pPr>
              <w:pStyle w:val="Normal"/>
              <w:rPr/>
            </w:pPr>
            <w:bookmarkStart w:id="14" w:name="Стандард11"/>
            <w:bookmarkEnd w:id="14"/>
            <w:r>
              <w:rPr>
                <w:b/>
                <w:sz w:val="22"/>
                <w:szCs w:val="22"/>
              </w:rPr>
              <w:t>Стандард 11. Контрола квалитета</w:t>
            </w:r>
          </w:p>
          <w:p>
            <w:pPr>
              <w:pStyle w:val="Normal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Контрола квалитета студијског програма спроводи се редовно и систематично путем самовредновања и спољашњом провером квалитета.</w:t>
            </w:r>
          </w:p>
        </w:tc>
      </w:tr>
      <w:tr>
        <w:trPr/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Систематско праћење и периодична провера квалитета регулисана је Политиком квалитета и Правилником о обезбеђењу и унапређењу квалитета. Факултет обезбеђује квалитет високог образовања у складу са међународно прихваћеним документима у области високог образовања, Законом о високом образовању, Правилником о стандардима обезбеђења квалитета, Правилником о стандардима за спољашњу проверу квалитета, Стратегијом обезбеђења квалитета и наведеним Правилником. </w:t>
            </w:r>
          </w:p>
          <w:p>
            <w:pPr>
              <w:pStyle w:val="Normal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Обезбеђивање и вредновање квалитета на Факултету обухвата утврђене области обезбеђења квалитета, а то су: </w:t>
            </w:r>
          </w:p>
          <w:p>
            <w:pPr>
              <w:pStyle w:val="Normal"/>
              <w:numPr>
                <w:ilvl w:val="0"/>
                <w:numId w:val="2"/>
              </w:numPr>
              <w:ind w:left="1080" w:right="389" w:hanging="36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студијски програми; </w:t>
            </w:r>
          </w:p>
          <w:p>
            <w:pPr>
              <w:pStyle w:val="Normal"/>
              <w:numPr>
                <w:ilvl w:val="0"/>
                <w:numId w:val="2"/>
              </w:numPr>
              <w:ind w:left="1080" w:right="389" w:hanging="36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настава; </w:t>
            </w:r>
          </w:p>
          <w:p>
            <w:pPr>
              <w:pStyle w:val="Normal"/>
              <w:numPr>
                <w:ilvl w:val="0"/>
                <w:numId w:val="2"/>
              </w:numPr>
              <w:ind w:left="1080" w:right="389" w:hanging="36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научноистраживачки рад</w:t>
            </w:r>
          </w:p>
          <w:p>
            <w:pPr>
              <w:pStyle w:val="Normal"/>
              <w:numPr>
                <w:ilvl w:val="0"/>
                <w:numId w:val="2"/>
              </w:numPr>
              <w:ind w:left="1080" w:right="389" w:hanging="36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вредновање студената; </w:t>
            </w:r>
          </w:p>
          <w:p>
            <w:pPr>
              <w:pStyle w:val="Normal"/>
              <w:numPr>
                <w:ilvl w:val="0"/>
                <w:numId w:val="2"/>
              </w:numPr>
              <w:ind w:left="1080" w:right="389" w:hanging="36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уџбеници и литература; </w:t>
            </w:r>
          </w:p>
          <w:p>
            <w:pPr>
              <w:pStyle w:val="Normal"/>
              <w:numPr>
                <w:ilvl w:val="0"/>
                <w:numId w:val="2"/>
              </w:numPr>
              <w:ind w:left="1080" w:right="389" w:hanging="36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финансијска подршка, </w:t>
            </w:r>
          </w:p>
          <w:p>
            <w:pPr>
              <w:pStyle w:val="Normal"/>
              <w:numPr>
                <w:ilvl w:val="0"/>
                <w:numId w:val="2"/>
              </w:numPr>
              <w:ind w:left="1080" w:right="389" w:hanging="36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просторни капацитети, </w:t>
            </w:r>
          </w:p>
          <w:p>
            <w:pPr>
              <w:pStyle w:val="Normal"/>
              <w:numPr>
                <w:ilvl w:val="0"/>
                <w:numId w:val="2"/>
              </w:numPr>
              <w:ind w:left="1080" w:right="389" w:hanging="36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ненаставна подршка; </w:t>
            </w:r>
          </w:p>
          <w:p>
            <w:pPr>
              <w:pStyle w:val="Normal"/>
              <w:numPr>
                <w:ilvl w:val="0"/>
                <w:numId w:val="2"/>
              </w:numPr>
              <w:ind w:left="1080" w:right="389" w:hanging="36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 xml:space="preserve">процес управљања. </w:t>
            </w:r>
          </w:p>
          <w:p>
            <w:pPr>
              <w:pStyle w:val="Normal"/>
              <w:spacing w:before="120" w:after="120"/>
              <w:ind w:left="360" w:right="389" w:hanging="0"/>
              <w:jc w:val="both"/>
              <w:rPr>
                <w:sz w:val="22"/>
                <w:szCs w:val="22"/>
                <w:lang w:val="sr-CS"/>
              </w:rPr>
            </w:pPr>
            <w:r>
              <w:rPr>
                <w:sz w:val="22"/>
                <w:szCs w:val="22"/>
                <w:lang w:val="sr-CS"/>
              </w:rPr>
              <w:t>Квалитет студијског програма обезбеђује се кроз праћење и проверу његових циљева, структуре, радног оптерећења студената, као и кроз осавремењивање садржаја и стално прикупљање информација о квалитету програма од одговарајућих организација из окружења.</w:t>
            </w:r>
            <w:r>
              <w:rPr>
                <w:sz w:val="24"/>
                <w:szCs w:val="24"/>
                <w:lang w:val="sr-CS"/>
              </w:rPr>
              <w:t xml:space="preserve"> </w:t>
            </w:r>
            <w:r>
              <w:rPr>
                <w:sz w:val="22"/>
                <w:szCs w:val="22"/>
                <w:lang w:val="sr-CS"/>
              </w:rPr>
              <w:t xml:space="preserve"> При томе, значајну улогу у целокупном процесу обезбеђења квалитета има </w:t>
            </w:r>
            <w:r>
              <w:rPr>
                <w:sz w:val="22"/>
                <w:szCs w:val="22"/>
                <w:lang w:val="sr-RS"/>
              </w:rPr>
              <w:t xml:space="preserve">Kомисија за обезбеђење и унапређење квалитета на </w:t>
            </w:r>
            <w:r>
              <w:rPr>
                <w:sz w:val="22"/>
                <w:szCs w:val="22"/>
                <w:lang w:val="ru-RU"/>
              </w:rPr>
              <w:t>Грађевинско - архитектонском факултету, која након спроведених активности и прикупљених података и пише ивештај о самовредновању овог студијског програма.</w:t>
            </w:r>
          </w:p>
        </w:tc>
      </w:tr>
      <w:tr>
        <w:trPr>
          <w:trHeight w:val="2307" w:hRule="atLeast"/>
        </w:trPr>
        <w:tc>
          <w:tcPr>
            <w:tcW w:w="9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2F2F2" w:val="clear"/>
          </w:tcPr>
          <w:p>
            <w:pPr>
              <w:pStyle w:val="Normal"/>
              <w:pBdr>
                <w:bottom w:val="single" w:sz="6" w:space="1" w:color="000000"/>
              </w:pBdr>
              <w:rPr>
                <w:b/>
                <w:b/>
                <w:sz w:val="22"/>
                <w:szCs w:val="22"/>
                <w:lang w:val="sr-CS"/>
              </w:rPr>
            </w:pPr>
            <w:r>
              <w:rPr>
                <w:b/>
                <w:sz w:val="22"/>
                <w:szCs w:val="22"/>
                <w:lang w:val="sr-CS"/>
              </w:rPr>
              <w:t>Табеле и Прилози за стандард 11:</w:t>
            </w:r>
          </w:p>
          <w:p>
            <w:pPr>
              <w:pStyle w:val="Normal"/>
              <w:jc w:val="both"/>
              <w:rPr/>
            </w:pPr>
            <w:hyperlink r:id="rId63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Табела 11.1</w:t>
              </w:r>
            </w:hyperlink>
            <w:r>
              <w:rPr>
                <w:sz w:val="22"/>
                <w:szCs w:val="22"/>
                <w:lang w:val="sr-CS"/>
              </w:rPr>
              <w:t xml:space="preserve"> Листа чланова комисије организационих јединица задужених за квалитет (Комисије за квалитет,...) на Установи.</w:t>
            </w:r>
          </w:p>
          <w:p>
            <w:pPr>
              <w:pStyle w:val="Normal"/>
              <w:pBdr>
                <w:bottom w:val="single" w:sz="6" w:space="1" w:color="000000"/>
              </w:pBdr>
              <w:spacing w:before="0" w:after="60"/>
              <w:jc w:val="both"/>
              <w:rPr>
                <w:sz w:val="16"/>
                <w:szCs w:val="16"/>
                <w:lang w:val="sr-CS"/>
              </w:rPr>
            </w:pPr>
            <w:r>
              <w:rPr>
                <w:b/>
                <w:sz w:val="16"/>
                <w:szCs w:val="16"/>
                <w:lang w:val="sr-CS"/>
              </w:rPr>
              <w:t>Табела 11.2.</w:t>
            </w:r>
            <w:r>
              <w:rPr>
                <w:sz w:val="16"/>
                <w:szCs w:val="16"/>
                <w:lang w:val="sr-CS"/>
              </w:rPr>
              <w:t xml:space="preserve"> Листа чланова Одбора за квалитет, ако постоји.</w:t>
            </w:r>
          </w:p>
          <w:p>
            <w:pPr>
              <w:pStyle w:val="Normal"/>
              <w:jc w:val="both"/>
              <w:rPr/>
            </w:pPr>
            <w:hyperlink r:id="rId64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Прилог 11.1</w:t>
              </w:r>
            </w:hyperlink>
            <w:r>
              <w:rPr>
                <w:sz w:val="22"/>
                <w:szCs w:val="22"/>
                <w:lang w:val="sr-CS"/>
              </w:rPr>
              <w:t xml:space="preserve">. Извештај о резултатима самовредновања </w:t>
            </w:r>
            <w:r>
              <w:rPr>
                <w:sz w:val="22"/>
                <w:szCs w:val="22"/>
                <w:lang w:val="sr-Latn-RS"/>
              </w:rPr>
              <w:t>Установе; Извештај о самовредновању студијског програма.</w:t>
            </w:r>
            <w:r>
              <w:rPr>
                <w:sz w:val="22"/>
                <w:szCs w:val="22"/>
                <w:lang w:val="sr-CS"/>
              </w:rPr>
              <w:t>.</w:t>
            </w:r>
          </w:p>
          <w:p>
            <w:pPr>
              <w:pStyle w:val="Normal"/>
              <w:jc w:val="both"/>
              <w:rPr/>
            </w:pPr>
            <w:hyperlink r:id="rId65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Прилог 11.2.</w:t>
              </w:r>
            </w:hyperlink>
            <w:r>
              <w:rPr>
                <w:sz w:val="22"/>
                <w:szCs w:val="22"/>
                <w:lang w:val="sr-CS"/>
              </w:rPr>
              <w:t xml:space="preserve"> Јавно публикован документ – Политика обезбеђења квалитета- Установе.</w:t>
            </w:r>
          </w:p>
          <w:p>
            <w:pPr>
              <w:pStyle w:val="Normal"/>
              <w:jc w:val="both"/>
              <w:rPr/>
            </w:pPr>
            <w:hyperlink r:id="rId66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Прилог 11.3.</w:t>
              </w:r>
            </w:hyperlink>
            <w:r>
              <w:rPr>
                <w:sz w:val="22"/>
                <w:szCs w:val="22"/>
                <w:lang w:val="sr-CS"/>
              </w:rPr>
              <w:t xml:space="preserve"> Правилник о уџбеницима на Установи. </w:t>
            </w:r>
          </w:p>
          <w:p>
            <w:pPr>
              <w:pStyle w:val="Normal"/>
              <w:rPr>
                <w:sz w:val="22"/>
                <w:szCs w:val="22"/>
                <w:lang w:val="sr-CS"/>
              </w:rPr>
            </w:pPr>
            <w:hyperlink r:id="rId67">
              <w:r>
                <w:rPr>
                  <w:rStyle w:val="InternetLink"/>
                  <w:b/>
                  <w:sz w:val="22"/>
                  <w:szCs w:val="22"/>
                  <w:lang w:val="sr-CS"/>
                </w:rPr>
                <w:t>Прилог 11.4</w:t>
              </w:r>
              <w:r>
                <w:rPr>
                  <w:rStyle w:val="InternetLink"/>
                  <w:sz w:val="22"/>
                  <w:szCs w:val="22"/>
                  <w:lang w:val="sr-CS"/>
                </w:rPr>
                <w:t>.</w:t>
              </w:r>
            </w:hyperlink>
            <w:r>
              <w:rPr>
                <w:sz w:val="22"/>
                <w:szCs w:val="22"/>
                <w:lang w:val="sr-CS"/>
              </w:rPr>
              <w:t xml:space="preserve"> Извод из Статута Установе којим</w:t>
            </w:r>
            <w:r>
              <w:rPr>
                <w:sz w:val="22"/>
                <w:szCs w:val="22"/>
                <w:lang w:val="sr-Latn-RS"/>
              </w:rPr>
              <w:t xml:space="preserve"> се</w:t>
            </w:r>
            <w:r>
              <w:rPr>
                <w:sz w:val="22"/>
                <w:szCs w:val="22"/>
                <w:lang w:val="sr-CS"/>
              </w:rPr>
              <w:t xml:space="preserve"> регулише оснивање и делокруг рада организационих јединица задужених за квалитет (комисије за квалитет...).</w:t>
            </w:r>
          </w:p>
        </w:tc>
      </w:tr>
    </w:tbl>
    <w:p>
      <w:pPr>
        <w:pStyle w:val="Normal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center"/>
        <w:rPr/>
      </w:pPr>
      <w:hyperlink w:anchor="Садржај">
        <w:r>
          <w:rPr>
            <w:rStyle w:val="InternetLink"/>
            <w:sz w:val="22"/>
            <w:szCs w:val="22"/>
            <w:lang w:val="sr-CS" w:eastAsia="en-US"/>
          </w:rPr>
          <w:t>Стандарди</w:t>
        </w:r>
      </w:hyperlink>
      <w:bookmarkStart w:id="15" w:name="Стандард12"/>
      <w:bookmarkEnd w:id="15"/>
    </w:p>
    <w:sectPr>
      <w:footerReference w:type="default" r:id="rId68"/>
      <w:type w:val="nextPage"/>
      <w:pgSz w:w="11906" w:h="16838"/>
      <w:pgMar w:left="1701" w:right="1134" w:gutter="0" w:header="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  <w:font w:name="POIOB F+ Helvetica Neue">
    <w:altName w:val="Times New Roman"/>
    <w:charset w:val="00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Roboto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sr-Latn-C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autoSpaceDE w:val="true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eaderChar">
    <w:name w:val="Header Char"/>
    <w:qFormat/>
    <w:rPr>
      <w:lang w:val="sr-Latn-CS"/>
    </w:rPr>
  </w:style>
  <w:style w:type="character" w:styleId="FooterChar">
    <w:name w:val="Footer Char"/>
    <w:qFormat/>
    <w:rPr>
      <w:lang w:val="sr-Latn-C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Roboto" w:cs="Droid Sans Devanagari"/>
      <w:sz w:val="28"/>
      <w:szCs w:val="28"/>
    </w:rPr>
  </w:style>
  <w:style w:type="paragraph" w:styleId="TextBody">
    <w:name w:val="Body Text"/>
    <w:basedOn w:val="Normal"/>
    <w:pPr/>
    <w:rPr>
      <w:sz w:val="24"/>
      <w:szCs w:val="24"/>
    </w:rPr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mmentText">
    <w:name w:val="Comment Tex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ListParagraph">
    <w:name w:val="List Paragraph"/>
    <w:basedOn w:val="Normal"/>
    <w:qFormat/>
    <w:pPr>
      <w:widowControl/>
      <w:autoSpaceDE w:val="true"/>
      <w:spacing w:lineRule="auto" w:line="276" w:before="0" w:after="200"/>
      <w:ind w:left="720" w:hanging="0"/>
      <w:contextualSpacing/>
    </w:pPr>
    <w:rPr>
      <w:rFonts w:ascii="Calibri" w:hAnsi="Calibri" w:eastAsia="Calibri" w:cs="Arial"/>
      <w:sz w:val="22"/>
      <w:szCs w:val="22"/>
      <w:lang w:val="en-US"/>
    </w:rPr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POIOB F+ Helvetica Neue;Times New Roman" w:hAnsi="POIOB F+ Helvetica Neue;Times New Roman" w:eastAsia="Cambria" w:cs="POIOB F+ Helvetica Neue;Times New Roman"/>
      <w:color w:val="000000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./Tabele%20IAS%20A" TargetMode="External"/><Relationship Id="rId5" Type="http://schemas.openxmlformats.org/officeDocument/2006/relationships/hyperlink" Target="./Prilozi%20IAS%20A" TargetMode="External"/><Relationship Id="rId6" Type="http://schemas.openxmlformats.org/officeDocument/2006/relationships/hyperlink" Target="http://www.gaf.ni.ac.rs/" TargetMode="External"/><Relationship Id="rId7" Type="http://schemas.openxmlformats.org/officeDocument/2006/relationships/hyperlink" Target="./Prilozi%20IAS%20A/P%201.1%20Link%20za%20sajt%20Fakulteta%20i%20Informator.docx" TargetMode="External"/><Relationship Id="rId8" Type="http://schemas.openxmlformats.org/officeDocument/2006/relationships/hyperlink" Target="./Prilozi%20IAS%20A/P%201.1%20Link%20za%20sajt%20Fakulteta%20i%20Informator.docx" TargetMode="External"/><Relationship Id="rId9" Type="http://schemas.openxmlformats.org/officeDocument/2006/relationships/hyperlink" Target="./Prilozi%20IAS%20A/P%201.1%20Link%20za%20sajt%20Fakulteta%20i%20Informator.docx" TargetMode="External"/><Relationship Id="rId10" Type="http://schemas.openxmlformats.org/officeDocument/2006/relationships/hyperlink" Target="./Prilozi%20IAS%20A/P%204.1%20dodatak%20diplomi" TargetMode="External"/><Relationship Id="rId11" Type="http://schemas.openxmlformats.org/officeDocument/2006/relationships/hyperlink" Target="./Tabele%20IAS%20A/T%205.1%20Raspored%20predmeta%20po%20semestrima%20i%20godinama.doc" TargetMode="External"/><Relationship Id="rId12" Type="http://schemas.openxmlformats.org/officeDocument/2006/relationships/hyperlink" Target="./Tabele%20IAS%20A/T%205.1v%20Raspored%20predmeta%20po%20semestrima%20i%20godinama.doc" TargetMode="External"/><Relationship Id="rId13" Type="http://schemas.openxmlformats.org/officeDocument/2006/relationships/hyperlink" Target="./Knjiga%20predmeta%20IAS%20Arhitektura" TargetMode="External"/><Relationship Id="rId14" Type="http://schemas.openxmlformats.org/officeDocument/2006/relationships/hyperlink" Target="./Tabele%20IAS%20A/T%205.2.a%20Knjiga%20predmeta%20IAS_A.docx" TargetMode="External"/><Relationship Id="rId15" Type="http://schemas.openxmlformats.org/officeDocument/2006/relationships/hyperlink" Target="./Tabele%20IAS%20A/T%205.3%20Izborna%20nastava%20IAS_A.docx" TargetMode="External"/><Relationship Id="rId16" Type="http://schemas.openxmlformats.org/officeDocument/2006/relationships/hyperlink" Target="./Tabele%20IAS%20A/T%205.4%20Predmeti%20po%20tipu.docx" TargetMode="External"/><Relationship Id="rId17" Type="http://schemas.openxmlformats.org/officeDocument/2006/relationships/hyperlink" Target="./Izvestaj%201%20IAS%20A%20parametri" TargetMode="External"/><Relationship Id="rId18" Type="http://schemas.openxmlformats.org/officeDocument/2006/relationships/hyperlink" Target="./Knjiga%20predmeta%20IAS%20Arhitektura" TargetMode="External"/><Relationship Id="rId19" Type="http://schemas.openxmlformats.org/officeDocument/2006/relationships/hyperlink" Target="./Prilozi%20IAS%20A/P%205.2%20Odluka%20-%20studijskog%20programa%20IAS%20A_SENAT%20UNI.jpeg" TargetMode="External"/><Relationship Id="rId20" Type="http://schemas.openxmlformats.org/officeDocument/2006/relationships/hyperlink" Target="./Prilozi%20IAS%20A/P%205.3%20Program%20nauvnoistrazivackog%20rada%20u%20ustanovi%20i%20Odluka.pdf" TargetMode="External"/><Relationship Id="rId21" Type="http://schemas.openxmlformats.org/officeDocument/2006/relationships/hyperlink" Target="./Prilozi%20IAS%20A/P%205.4%20Odluka%20Akreditacija%20NIR%202020-GAF.pdf" TargetMode="External"/><Relationship Id="rId22" Type="http://schemas.openxmlformats.org/officeDocument/2006/relationships/hyperlink" Target="http://www.unife.it/architettura/lm.architettura" TargetMode="External"/><Relationship Id="rId23" Type="http://schemas.openxmlformats.org/officeDocument/2006/relationships/hyperlink" Target="http://www.polimi.it/en/programmes/course-catalogue/degree-programmes/detail/" TargetMode="External"/><Relationship Id="rId24" Type="http://schemas.openxmlformats.org/officeDocument/2006/relationships/hyperlink" Target="http://www.eng.unibo.it/PortaleEn/Academic+programmes/Courses/Schools/Engineering-and-Architecture/SingleCycleDegree/2013/CoursePage20130881.htm" TargetMode="External"/><Relationship Id="rId25" Type="http://schemas.openxmlformats.org/officeDocument/2006/relationships/hyperlink" Target="http://offerta1213.unich.it/cdl.php?regdidCod=700M-08-12" TargetMode="External"/><Relationship Id="rId26" Type="http://schemas.openxmlformats.org/officeDocument/2006/relationships/hyperlink" Target="http://www.ntnu.edu/" TargetMode="External"/><Relationship Id="rId27" Type="http://schemas.openxmlformats.org/officeDocument/2006/relationships/hyperlink" Target="http://www.ntnu.edu/studies/maar" TargetMode="External"/><Relationship Id="rId28" Type="http://schemas.openxmlformats.org/officeDocument/2006/relationships/hyperlink" Target="http://www.ntnu.edu/" TargetMode="External"/><Relationship Id="rId29" Type="http://schemas.openxmlformats.org/officeDocument/2006/relationships/hyperlink" Target="http://www.fa.uni-lj.si/default.asp?id=2818" TargetMode="External"/><Relationship Id="rId30" Type="http://schemas.openxmlformats.org/officeDocument/2006/relationships/hyperlink" Target="http://iscte-iul.pt/en/cursos/licenciaturas/886/Apresentacao.aspx" TargetMode="External"/><Relationship Id="rId31" Type="http://schemas.openxmlformats.org/officeDocument/2006/relationships/hyperlink" Target="http://sigarra.up.pt/faup/pt/web_page.Inicial" TargetMode="External"/><Relationship Id="rId32" Type="http://schemas.openxmlformats.org/officeDocument/2006/relationships/hyperlink" Target="./Prilozi%20IAS%20A/P%206.123%20Dokument%20o%20akred%20inost%20prog_2020_IAS%20A.docx" TargetMode="External"/><Relationship Id="rId33" Type="http://schemas.openxmlformats.org/officeDocument/2006/relationships/hyperlink" Target="./Prilozi%20IAS%20A/P%206.4%20PDF%20Kurikuluma%20IAS%20A" TargetMode="External"/><Relationship Id="rId34" Type="http://schemas.openxmlformats.org/officeDocument/2006/relationships/hyperlink" Target="./Tabele%20IAS%20A/T%207.1%20Pregled%20broja%20studenata%20IAS%20A.docx" TargetMode="External"/><Relationship Id="rId35" Type="http://schemas.openxmlformats.org/officeDocument/2006/relationships/hyperlink" Target="./Tabele%20IAS%20A/T%207.2%20Pregled%20broja%20studenata%20po%20godinama%20IAS%20A.docx" TargetMode="External"/><Relationship Id="rId36" Type="http://schemas.openxmlformats.org/officeDocument/2006/relationships/hyperlink" Target="./Prilozi%20IAS%20A/P%207.1%20Konkurs%20za%20upis" TargetMode="External"/><Relationship Id="rId37" Type="http://schemas.openxmlformats.org/officeDocument/2006/relationships/hyperlink" Target="./Prilozi%20IAS%20A/P%207.2%20Resenje%20o%20imenovanju%20Kom%20za%20prijem" TargetMode="External"/><Relationship Id="rId38" Type="http://schemas.openxmlformats.org/officeDocument/2006/relationships/hyperlink" Target="./Prilozi%20IAS%20A/P%207.3%20Statut%20GAF%202018%20deo%20Uslovi%20upisa" TargetMode="External"/><Relationship Id="rId39" Type="http://schemas.openxmlformats.org/officeDocument/2006/relationships/hyperlink" Target="./Tabele%20IAS%20A/T%208.1%20IAS_zbirna%20lista%20predispitnih%20poena%20po%20predmetima.doc" TargetMode="External"/><Relationship Id="rId40" Type="http://schemas.openxmlformats.org/officeDocument/2006/relationships/hyperlink" Target="./Tabele%20IAS%20A/T%208.2%20IAS%20A.doc" TargetMode="External"/><Relationship Id="rId41" Type="http://schemas.openxmlformats.org/officeDocument/2006/relationships/hyperlink" Target="./Knjiga%20predmeta%20IAS%20Arhitektura" TargetMode="External"/><Relationship Id="rId42" Type="http://schemas.openxmlformats.org/officeDocument/2006/relationships/hyperlink" Target="./Tabele%20IAS%20A/T%209.0%20Ukupni%20podaci%20o%20nastavnom%20osoblju" TargetMode="External"/><Relationship Id="rId43" Type="http://schemas.openxmlformats.org/officeDocument/2006/relationships/hyperlink" Target="./Knjiga%20nastavnika" TargetMode="External"/><Relationship Id="rId44" Type="http://schemas.openxmlformats.org/officeDocument/2006/relationships/hyperlink" Target="./Tabele%20IAS%20A/T%209.2.doc" TargetMode="External"/><Relationship Id="rId45" Type="http://schemas.openxmlformats.org/officeDocument/2006/relationships/hyperlink" Target="./Tabele%20IAS%20A/T%209.4.doc" TargetMode="External"/><Relationship Id="rId46" Type="http://schemas.openxmlformats.org/officeDocument/2006/relationships/hyperlink" Target="./Tabele%20IAS%20A/T%209.5.doc" TargetMode="External"/><Relationship Id="rId47" Type="http://schemas.openxmlformats.org/officeDocument/2006/relationships/hyperlink" Target="./Tabele%20IAS%20A/T%209.8.doc" TargetMode="External"/><Relationship Id="rId48" Type="http://schemas.openxmlformats.org/officeDocument/2006/relationships/hyperlink" Target="./Prilozi%20IAS%20A/P%209.1%20Izvod%20iz%20elektronske%20baze_PURS_Akr_2020.pdf" TargetMode="External"/><Relationship Id="rId49" Type="http://schemas.openxmlformats.org/officeDocument/2006/relationships/hyperlink" Target="./Prilozi%20IAS%20A/Prilog%209.2.doc" TargetMode="External"/><Relationship Id="rId50" Type="http://schemas.openxmlformats.org/officeDocument/2006/relationships/hyperlink" Target="./Prilozi%20IAS%20A/Prilog%209.4.doc" TargetMode="External"/><Relationship Id="rId51" Type="http://schemas.openxmlformats.org/officeDocument/2006/relationships/hyperlink" Target="./Prilozi%20IAS%20A/Prilog%209.5.doc" TargetMode="External"/><Relationship Id="rId52" Type="http://schemas.openxmlformats.org/officeDocument/2006/relationships/hyperlink" Target="./Prilozi%20IAS%20A/P%209.6%20Pravilnik%20o%20izboru%20nastavnog%20osoblja" TargetMode="External"/><Relationship Id="rId53" Type="http://schemas.openxmlformats.org/officeDocument/2006/relationships/hyperlink" Target="./T%206.1-6.7%20i%20P%206.3-6.8%20za%20VU" TargetMode="External"/><Relationship Id="rId54" Type="http://schemas.openxmlformats.org/officeDocument/2006/relationships/hyperlink" Target="./Tabele%20IAS%20A/T%2010.1%20Lista%20prostorija%20IAS.doc" TargetMode="External"/><Relationship Id="rId55" Type="http://schemas.openxmlformats.org/officeDocument/2006/relationships/hyperlink" Target="./Tabele%20IAS%20A/T%2010.2%20Lista%20opreme%20IAS.doc" TargetMode="External"/><Relationship Id="rId56" Type="http://schemas.openxmlformats.org/officeDocument/2006/relationships/hyperlink" Target="./Tabele%20IAS%20A/T%2010.3%20IAS%20A.doc" TargetMode="External"/><Relationship Id="rId57" Type="http://schemas.openxmlformats.org/officeDocument/2006/relationships/hyperlink" Target="./Tabele%20IAS%20A/T%2010.4%20IAS%20A.doc" TargetMode="External"/><Relationship Id="rId58" Type="http://schemas.openxmlformats.org/officeDocument/2006/relationships/hyperlink" Target="./Tabele%20IAS%20A/T%2010.5%20IAS%20A.doc" TargetMode="External"/><Relationship Id="rId59" Type="http://schemas.openxmlformats.org/officeDocument/2006/relationships/hyperlink" Target="./Prilozi%20IAS%20A/P%2010.1%20Dokaz%20o%20vlasnistvu" TargetMode="External"/><Relationship Id="rId60" Type="http://schemas.openxmlformats.org/officeDocument/2006/relationships/hyperlink" Target="./Prilozi%20IAS%20A/P%2010.2%20Izvod%20iz%20knjige%20inventara.xls" TargetMode="External"/><Relationship Id="rId61" Type="http://schemas.openxmlformats.org/officeDocument/2006/relationships/hyperlink" Target="./Prilozi%20IAS%20A/P%2010.3%20Dokaz%20o%20posedovanju%20informacione%20tehnologije" TargetMode="External"/><Relationship Id="rId62" Type="http://schemas.openxmlformats.org/officeDocument/2006/relationships/hyperlink" Target="./T%209.1-9.3%20i%20P%209.1-9.2%20za%20VU" TargetMode="External"/><Relationship Id="rId63" Type="http://schemas.openxmlformats.org/officeDocument/2006/relationships/hyperlink" Target="./Tabele%20IAS%20A/&#1058;%2011.1%20Lista%20clanova%20komisije%20za%20obezbedjenje%20kvaliteta%20na%20GAF-u" TargetMode="External"/><Relationship Id="rId64" Type="http://schemas.openxmlformats.org/officeDocument/2006/relationships/hyperlink" Target="./Prilozi%20IAS%20A/P%2011.1%20Izv%20o%20svr%202016-18" TargetMode="External"/><Relationship Id="rId65" Type="http://schemas.openxmlformats.org/officeDocument/2006/relationships/hyperlink" Target="./Prilozi%20IAS%20A/P%2011.2%20Politika%20obezbedjenja%20kvaliteta%20GAF.docx" TargetMode="External"/><Relationship Id="rId66" Type="http://schemas.openxmlformats.org/officeDocument/2006/relationships/hyperlink" Target="./Prilozi%20IAS%20A/P%2011.3%20Pravilnik%20o%20udzbencima" TargetMode="External"/><Relationship Id="rId67" Type="http://schemas.openxmlformats.org/officeDocument/2006/relationships/hyperlink" Target="./Prilozi%20IAS%20A/P%2011.4%20Statut%202018%20GAF%20Delokrug%20rada%20Kom%20za%20Kv" TargetMode="External"/><Relationship Id="rId68" Type="http://schemas.openxmlformats.org/officeDocument/2006/relationships/footer" Target="footer1.xml"/><Relationship Id="rId69" Type="http://schemas.openxmlformats.org/officeDocument/2006/relationships/numbering" Target="numbering.xml"/><Relationship Id="rId70" Type="http://schemas.openxmlformats.org/officeDocument/2006/relationships/fontTable" Target="fontTable.xml"/><Relationship Id="rId7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92</TotalTime>
  <Application>LibreOffice/7.3.6.2$Linux_X86_64 LibreOffice_project/30$Build-2</Application>
  <AppVersion>15.0000</AppVersion>
  <Pages>14</Pages>
  <Words>4975</Words>
  <Characters>32094</Characters>
  <CharactersWithSpaces>36895</CharactersWithSpaces>
  <Paragraphs>293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2020-07-10T08:54:00Z</dcterms:created>
  <dc:creator>korisnik</dc:creator>
  <dc:description/>
  <cp:keywords/>
  <dc:language>en-US</dc:language>
  <cp:lastModifiedBy>PC</cp:lastModifiedBy>
  <cp:lastPrinted>2018-10-30T10:57:00Z</cp:lastPrinted>
  <dcterms:modified xsi:type="dcterms:W3CDTF">2020-12-11T22:38:00Z</dcterms:modified>
  <cp:revision>23</cp:revision>
  <dc:subject/>
  <dc:title>ИЗВЕШТАЈ О САМОВРЕДНОВАЊУ СТУДИЈСКИХ ПРОГРАМА ПРВОГ И ДРУГОГ СТЕПЕНА</dc:title>
</cp:coreProperties>
</file>