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7F651" w14:textId="77777777" w:rsidR="00BC5C1A" w:rsidRPr="00DE02EC" w:rsidRDefault="00BC5C1A" w:rsidP="00BC5C1A">
      <w:pPr>
        <w:spacing w:after="60"/>
        <w:jc w:val="center"/>
        <w:rPr>
          <w:iCs/>
          <w:sz w:val="22"/>
          <w:szCs w:val="22"/>
          <w:lang w:val="sr-Cyrl-CS"/>
        </w:rPr>
      </w:pPr>
      <w:r w:rsidRPr="00DE02EC">
        <w:rPr>
          <w:b/>
          <w:iCs/>
          <w:sz w:val="22"/>
          <w:szCs w:val="22"/>
          <w:lang w:val="sr-Cyrl-CS"/>
        </w:rPr>
        <w:t>Табела. 9.</w:t>
      </w:r>
      <w:r>
        <w:rPr>
          <w:b/>
          <w:iCs/>
          <w:sz w:val="22"/>
          <w:szCs w:val="22"/>
          <w:lang w:val="sr-Cyrl-RS"/>
        </w:rPr>
        <w:t>8</w:t>
      </w:r>
      <w:r w:rsidRPr="00DE02EC">
        <w:rPr>
          <w:iCs/>
          <w:sz w:val="22"/>
          <w:szCs w:val="22"/>
          <w:lang w:val="sr-Cyrl-CS"/>
        </w:rPr>
        <w:t xml:space="preserve"> </w:t>
      </w:r>
      <w:r w:rsidRPr="0044005F">
        <w:rPr>
          <w:iCs/>
          <w:sz w:val="22"/>
          <w:szCs w:val="22"/>
          <w:lang w:val="sr-Cyrl-CS"/>
        </w:rPr>
        <w:t>Компетентност ментора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36"/>
        <w:gridCol w:w="874"/>
        <w:gridCol w:w="3415"/>
        <w:gridCol w:w="1133"/>
        <w:gridCol w:w="1418"/>
        <w:gridCol w:w="339"/>
        <w:gridCol w:w="923"/>
      </w:tblGrid>
      <w:tr w:rsidR="00B80BDD" w:rsidRPr="00DA0788" w14:paraId="274138BF" w14:textId="77777777" w:rsidTr="00DA0788">
        <w:trPr>
          <w:trHeight w:val="227"/>
          <w:jc w:val="center"/>
        </w:trPr>
        <w:tc>
          <w:tcPr>
            <w:tcW w:w="1351" w:type="pct"/>
            <w:gridSpan w:val="3"/>
            <w:vAlign w:val="center"/>
          </w:tcPr>
          <w:p w14:paraId="041179B1" w14:textId="77777777" w:rsidR="00B80BDD" w:rsidRPr="00DA0788" w:rsidRDefault="00B80BDD" w:rsidP="00B80BDD">
            <w:pPr>
              <w:spacing w:after="60"/>
              <w:rPr>
                <w:lang w:val="sr-Cyrl-CS"/>
              </w:rPr>
            </w:pPr>
            <w:r w:rsidRPr="00DA0788">
              <w:rPr>
                <w:b/>
                <w:lang w:val="sr-Cyrl-CS"/>
              </w:rPr>
              <w:t>Име и презиме</w:t>
            </w:r>
          </w:p>
        </w:tc>
        <w:tc>
          <w:tcPr>
            <w:tcW w:w="3649" w:type="pct"/>
            <w:gridSpan w:val="5"/>
          </w:tcPr>
          <w:p w14:paraId="2D761CF2" w14:textId="416CB18C" w:rsidR="00B80BDD" w:rsidRPr="00DA0788" w:rsidRDefault="006F38AF" w:rsidP="00B80BDD">
            <w:pPr>
              <w:rPr>
                <w:b/>
                <w:lang w:val="sr-Cyrl-CS"/>
              </w:rPr>
            </w:pPr>
            <w:r>
              <w:rPr>
                <w:b/>
                <w:lang w:val="sr-Cyrl-RS"/>
              </w:rPr>
              <w:t>Љиљана Јевремовић</w:t>
            </w:r>
          </w:p>
        </w:tc>
      </w:tr>
      <w:tr w:rsidR="00B80BDD" w:rsidRPr="00DA0788" w14:paraId="057A5658" w14:textId="77777777" w:rsidTr="00DA0788">
        <w:trPr>
          <w:trHeight w:val="227"/>
          <w:jc w:val="center"/>
        </w:trPr>
        <w:tc>
          <w:tcPr>
            <w:tcW w:w="1351" w:type="pct"/>
            <w:gridSpan w:val="3"/>
            <w:vAlign w:val="center"/>
          </w:tcPr>
          <w:p w14:paraId="0C2AC025" w14:textId="77777777" w:rsidR="00B80BDD" w:rsidRPr="00DA0788" w:rsidRDefault="00B80BDD" w:rsidP="00B80BDD">
            <w:pPr>
              <w:spacing w:after="60"/>
              <w:rPr>
                <w:lang w:val="sr-Cyrl-CS"/>
              </w:rPr>
            </w:pPr>
            <w:r w:rsidRPr="00DA0788">
              <w:rPr>
                <w:b/>
                <w:lang w:val="sr-Cyrl-CS"/>
              </w:rPr>
              <w:t>Звање</w:t>
            </w:r>
          </w:p>
        </w:tc>
        <w:tc>
          <w:tcPr>
            <w:tcW w:w="3649" w:type="pct"/>
            <w:gridSpan w:val="5"/>
          </w:tcPr>
          <w:p w14:paraId="5F1A0D3A" w14:textId="7C3C3A76" w:rsidR="00B80BDD" w:rsidRPr="00DA0788" w:rsidRDefault="006F38AF" w:rsidP="00B80BDD">
            <w:pPr>
              <w:rPr>
                <w:b/>
                <w:lang w:val="sr-Cyrl-CS"/>
              </w:rPr>
            </w:pPr>
            <w:r>
              <w:rPr>
                <w:b/>
                <w:lang w:val="sr-Cyrl-CS"/>
              </w:rPr>
              <w:t>Доцент</w:t>
            </w:r>
          </w:p>
        </w:tc>
      </w:tr>
      <w:tr w:rsidR="00BC5C1A" w:rsidRPr="00DA0788" w14:paraId="06FEA909" w14:textId="77777777" w:rsidTr="00DA0788">
        <w:trPr>
          <w:trHeight w:val="227"/>
          <w:jc w:val="center"/>
        </w:trPr>
        <w:tc>
          <w:tcPr>
            <w:tcW w:w="1351" w:type="pct"/>
            <w:gridSpan w:val="3"/>
            <w:vAlign w:val="center"/>
          </w:tcPr>
          <w:p w14:paraId="414F3381" w14:textId="77777777" w:rsidR="00BC5C1A" w:rsidRPr="00DA0788" w:rsidRDefault="00BC5C1A" w:rsidP="00BE59E8">
            <w:pPr>
              <w:spacing w:after="60"/>
              <w:rPr>
                <w:lang w:val="sr-Cyrl-CS"/>
              </w:rPr>
            </w:pPr>
            <w:r w:rsidRPr="00DA0788">
              <w:rPr>
                <w:b/>
                <w:lang w:val="sr-Cyrl-CS"/>
              </w:rPr>
              <w:t>Ужа научна, уметничка односно стручна  област</w:t>
            </w:r>
          </w:p>
        </w:tc>
        <w:tc>
          <w:tcPr>
            <w:tcW w:w="3649" w:type="pct"/>
            <w:gridSpan w:val="5"/>
            <w:vAlign w:val="center"/>
          </w:tcPr>
          <w:p w14:paraId="1677A4EC" w14:textId="17977F7A" w:rsidR="00BC5C1A" w:rsidRPr="00DA0788" w:rsidRDefault="006F38AF" w:rsidP="00BE59E8">
            <w:pPr>
              <w:spacing w:after="60"/>
              <w:rPr>
                <w:lang w:val="sr-Cyrl-CS"/>
              </w:rPr>
            </w:pPr>
            <w:r>
              <w:rPr>
                <w:b/>
                <w:lang w:val="sr-Cyrl-CS"/>
              </w:rPr>
              <w:t>Архитектонско пројектовање</w:t>
            </w:r>
          </w:p>
        </w:tc>
      </w:tr>
      <w:tr w:rsidR="0087430D" w:rsidRPr="00DA0788" w14:paraId="4581E43A" w14:textId="77777777" w:rsidTr="006F38AF">
        <w:trPr>
          <w:trHeight w:val="227"/>
          <w:jc w:val="center"/>
        </w:trPr>
        <w:tc>
          <w:tcPr>
            <w:tcW w:w="910" w:type="pct"/>
            <w:gridSpan w:val="2"/>
            <w:vAlign w:val="center"/>
          </w:tcPr>
          <w:p w14:paraId="72A773B1" w14:textId="77777777" w:rsidR="00BC5C1A" w:rsidRPr="00DA0788" w:rsidRDefault="00BC5C1A" w:rsidP="00BE59E8">
            <w:pPr>
              <w:spacing w:after="60"/>
              <w:rPr>
                <w:lang w:val="sr-Cyrl-CS"/>
              </w:rPr>
            </w:pPr>
            <w:r w:rsidRPr="00DA0788">
              <w:rPr>
                <w:b/>
                <w:lang w:val="sr-Cyrl-CS"/>
              </w:rPr>
              <w:t>Академска каријера</w:t>
            </w:r>
          </w:p>
        </w:tc>
        <w:tc>
          <w:tcPr>
            <w:tcW w:w="441" w:type="pct"/>
            <w:vAlign w:val="center"/>
          </w:tcPr>
          <w:p w14:paraId="1D0E3AB3" w14:textId="77777777" w:rsidR="00BC5C1A" w:rsidRPr="00DA0788" w:rsidRDefault="00BC5C1A" w:rsidP="00BE59E8">
            <w:pPr>
              <w:spacing w:after="60"/>
              <w:rPr>
                <w:lang w:val="sr-Cyrl-CS"/>
              </w:rPr>
            </w:pPr>
            <w:r w:rsidRPr="00DA0788">
              <w:rPr>
                <w:lang w:val="sr-Cyrl-CS"/>
              </w:rPr>
              <w:t xml:space="preserve">Година </w:t>
            </w:r>
          </w:p>
        </w:tc>
        <w:tc>
          <w:tcPr>
            <w:tcW w:w="1724" w:type="pct"/>
            <w:vAlign w:val="center"/>
          </w:tcPr>
          <w:p w14:paraId="45EE9FFF" w14:textId="77777777" w:rsidR="00BC5C1A" w:rsidRPr="00DA0788" w:rsidRDefault="00BC5C1A" w:rsidP="00BE59E8">
            <w:pPr>
              <w:spacing w:after="60"/>
              <w:rPr>
                <w:lang w:val="sr-Cyrl-CS"/>
              </w:rPr>
            </w:pPr>
            <w:r w:rsidRPr="00DA0788">
              <w:rPr>
                <w:lang w:val="sr-Cyrl-CS"/>
              </w:rPr>
              <w:t xml:space="preserve">Институција </w:t>
            </w:r>
          </w:p>
        </w:tc>
        <w:tc>
          <w:tcPr>
            <w:tcW w:w="1925" w:type="pct"/>
            <w:gridSpan w:val="4"/>
            <w:vAlign w:val="center"/>
          </w:tcPr>
          <w:p w14:paraId="6E7CD19A" w14:textId="77777777" w:rsidR="00BC5C1A" w:rsidRPr="00DA0788" w:rsidRDefault="00BC5C1A" w:rsidP="00BE59E8">
            <w:pPr>
              <w:spacing w:after="60"/>
              <w:rPr>
                <w:lang w:val="sr-Cyrl-CS"/>
              </w:rPr>
            </w:pPr>
            <w:r w:rsidRPr="00DA0788">
              <w:rPr>
                <w:lang w:val="sr-Cyrl-CS"/>
              </w:rPr>
              <w:t xml:space="preserve">Ужа научна, уметничка односно стручна област </w:t>
            </w:r>
          </w:p>
        </w:tc>
      </w:tr>
      <w:tr w:rsidR="0087430D" w:rsidRPr="00DA0788" w14:paraId="79D2E2D0" w14:textId="77777777" w:rsidTr="006F38AF">
        <w:trPr>
          <w:trHeight w:val="227"/>
          <w:jc w:val="center"/>
        </w:trPr>
        <w:tc>
          <w:tcPr>
            <w:tcW w:w="910" w:type="pct"/>
            <w:gridSpan w:val="2"/>
          </w:tcPr>
          <w:p w14:paraId="231D5279" w14:textId="77777777" w:rsidR="001B330E" w:rsidRPr="00DA0788" w:rsidRDefault="001B330E" w:rsidP="001B330E">
            <w:pPr>
              <w:rPr>
                <w:lang w:val="sr-Cyrl-CS"/>
              </w:rPr>
            </w:pPr>
            <w:r w:rsidRPr="00DA0788">
              <w:rPr>
                <w:lang w:val="sr-Cyrl-CS"/>
              </w:rPr>
              <w:t>Избор у звање</w:t>
            </w:r>
          </w:p>
        </w:tc>
        <w:tc>
          <w:tcPr>
            <w:tcW w:w="441" w:type="pct"/>
          </w:tcPr>
          <w:p w14:paraId="36F1B7C9" w14:textId="1192BA74" w:rsidR="001B330E" w:rsidRPr="00DA0788" w:rsidRDefault="001B330E" w:rsidP="001B330E">
            <w:pPr>
              <w:rPr>
                <w:lang w:val="sr-Cyrl-CS"/>
              </w:rPr>
            </w:pPr>
            <w:r w:rsidRPr="00DA0788">
              <w:rPr>
                <w:lang w:val="sr-Cyrl-CS"/>
              </w:rPr>
              <w:t>20</w:t>
            </w:r>
            <w:r w:rsidR="006F38AF">
              <w:rPr>
                <w:lang w:val="sr-Cyrl-CS"/>
              </w:rPr>
              <w:t>22</w:t>
            </w:r>
            <w:r w:rsidRPr="00DA0788">
              <w:rPr>
                <w:lang w:val="sr-Cyrl-CS"/>
              </w:rPr>
              <w:t>.</w:t>
            </w:r>
          </w:p>
        </w:tc>
        <w:tc>
          <w:tcPr>
            <w:tcW w:w="1724" w:type="pct"/>
          </w:tcPr>
          <w:p w14:paraId="72246CF6" w14:textId="5DCEE857" w:rsidR="001B330E" w:rsidRPr="00DA0788" w:rsidRDefault="001B330E" w:rsidP="001B330E">
            <w:pPr>
              <w:rPr>
                <w:lang w:val="sr-Cyrl-CS"/>
              </w:rPr>
            </w:pPr>
            <w:r w:rsidRPr="00DA0788">
              <w:rPr>
                <w:lang w:val="sr-Cyrl-CS"/>
              </w:rPr>
              <w:t>Универзитет у Нишу</w:t>
            </w:r>
            <w:r w:rsidR="006F38AF">
              <w:rPr>
                <w:lang w:val="sr-Cyrl-CS"/>
              </w:rPr>
              <w:t xml:space="preserve"> - </w:t>
            </w:r>
            <w:r w:rsidRPr="00DA0788">
              <w:rPr>
                <w:lang w:val="sr-Cyrl-CS"/>
              </w:rPr>
              <w:t xml:space="preserve">Грађевинско-архитектонски факултет </w:t>
            </w:r>
          </w:p>
        </w:tc>
        <w:tc>
          <w:tcPr>
            <w:tcW w:w="1925" w:type="pct"/>
            <w:gridSpan w:val="4"/>
          </w:tcPr>
          <w:p w14:paraId="7A751C7D" w14:textId="26985E6E" w:rsidR="001B330E" w:rsidRPr="00DA0788" w:rsidRDefault="006F38AF" w:rsidP="001B330E">
            <w:r w:rsidRPr="006F38AF">
              <w:rPr>
                <w:lang w:val="sr-Cyrl-CS"/>
              </w:rPr>
              <w:t>Архитектонско пројектовање</w:t>
            </w:r>
          </w:p>
        </w:tc>
      </w:tr>
      <w:tr w:rsidR="0087430D" w:rsidRPr="00DA0788" w14:paraId="41CBDAA7" w14:textId="77777777" w:rsidTr="006F38AF">
        <w:trPr>
          <w:trHeight w:val="227"/>
          <w:jc w:val="center"/>
        </w:trPr>
        <w:tc>
          <w:tcPr>
            <w:tcW w:w="910" w:type="pct"/>
            <w:gridSpan w:val="2"/>
          </w:tcPr>
          <w:p w14:paraId="2A544C0F" w14:textId="77777777" w:rsidR="001B330E" w:rsidRPr="00DA0788" w:rsidRDefault="001B330E" w:rsidP="001B330E">
            <w:pPr>
              <w:rPr>
                <w:lang w:val="sr-Cyrl-CS"/>
              </w:rPr>
            </w:pPr>
            <w:r w:rsidRPr="00DA0788">
              <w:rPr>
                <w:lang w:val="sr-Cyrl-CS"/>
              </w:rPr>
              <w:t>Докторат</w:t>
            </w:r>
          </w:p>
        </w:tc>
        <w:tc>
          <w:tcPr>
            <w:tcW w:w="441" w:type="pct"/>
          </w:tcPr>
          <w:p w14:paraId="7EF6B715" w14:textId="7EC34A72" w:rsidR="001B330E" w:rsidRPr="00DA0788" w:rsidRDefault="006F38AF" w:rsidP="001B330E">
            <w:pPr>
              <w:rPr>
                <w:lang w:val="sr-Cyrl-CS"/>
              </w:rPr>
            </w:pPr>
            <w:r>
              <w:rPr>
                <w:lang w:val="sr-Cyrl-CS"/>
              </w:rPr>
              <w:t>2022</w:t>
            </w:r>
            <w:r w:rsidR="001B330E" w:rsidRPr="00DA0788">
              <w:rPr>
                <w:lang w:val="sr-Cyrl-CS"/>
              </w:rPr>
              <w:t>.</w:t>
            </w:r>
          </w:p>
        </w:tc>
        <w:tc>
          <w:tcPr>
            <w:tcW w:w="1724" w:type="pct"/>
          </w:tcPr>
          <w:p w14:paraId="59DAA673" w14:textId="45279F25" w:rsidR="001B330E" w:rsidRPr="00DA0788" w:rsidRDefault="006F38AF" w:rsidP="001B330E">
            <w:pPr>
              <w:rPr>
                <w:lang w:val="sr-Cyrl-CS"/>
              </w:rPr>
            </w:pPr>
            <w:r w:rsidRPr="006F38AF">
              <w:rPr>
                <w:lang w:val="sr-Cyrl-CS"/>
              </w:rPr>
              <w:t>Универзитет у Нишу - Грађевинско-архитектонски факултет</w:t>
            </w:r>
          </w:p>
        </w:tc>
        <w:tc>
          <w:tcPr>
            <w:tcW w:w="1925" w:type="pct"/>
            <w:gridSpan w:val="4"/>
          </w:tcPr>
          <w:p w14:paraId="34307381" w14:textId="1705328F" w:rsidR="001B330E" w:rsidRPr="0057511A" w:rsidRDefault="006F38AF" w:rsidP="001B330E">
            <w:pPr>
              <w:rPr>
                <w:lang w:val="sr-Cyrl-RS"/>
              </w:rPr>
            </w:pPr>
            <w:r w:rsidRPr="0057511A">
              <w:rPr>
                <w:lang w:val="sr-Cyrl-RS"/>
              </w:rPr>
              <w:t xml:space="preserve">Архитектонско пројектовање </w:t>
            </w:r>
          </w:p>
        </w:tc>
      </w:tr>
      <w:tr w:rsidR="0087430D" w:rsidRPr="00DA0788" w14:paraId="0DFC0284" w14:textId="77777777" w:rsidTr="006F38AF">
        <w:trPr>
          <w:trHeight w:val="227"/>
          <w:jc w:val="center"/>
        </w:trPr>
        <w:tc>
          <w:tcPr>
            <w:tcW w:w="910" w:type="pct"/>
            <w:gridSpan w:val="2"/>
          </w:tcPr>
          <w:p w14:paraId="48F2C9BD" w14:textId="77777777" w:rsidR="001B330E" w:rsidRPr="00DA0788" w:rsidRDefault="001B330E" w:rsidP="001B330E">
            <w:pPr>
              <w:rPr>
                <w:lang w:val="sr-Cyrl-CS"/>
              </w:rPr>
            </w:pPr>
            <w:r w:rsidRPr="00DA0788">
              <w:rPr>
                <w:lang w:val="sr-Cyrl-CS"/>
              </w:rPr>
              <w:t>Диплома</w:t>
            </w:r>
          </w:p>
        </w:tc>
        <w:tc>
          <w:tcPr>
            <w:tcW w:w="441" w:type="pct"/>
          </w:tcPr>
          <w:p w14:paraId="25323732" w14:textId="3B9E50C1" w:rsidR="001B330E" w:rsidRPr="00DA0788" w:rsidRDefault="006F38AF" w:rsidP="001B330E">
            <w:pPr>
              <w:rPr>
                <w:lang w:val="sr-Cyrl-CS"/>
              </w:rPr>
            </w:pPr>
            <w:r>
              <w:rPr>
                <w:lang w:val="sr-Cyrl-CS"/>
              </w:rPr>
              <w:t>2007</w:t>
            </w:r>
            <w:r w:rsidR="001B330E" w:rsidRPr="00DA0788">
              <w:rPr>
                <w:lang w:val="sr-Cyrl-CS"/>
              </w:rPr>
              <w:t>.</w:t>
            </w:r>
          </w:p>
        </w:tc>
        <w:tc>
          <w:tcPr>
            <w:tcW w:w="1724" w:type="pct"/>
          </w:tcPr>
          <w:p w14:paraId="127C4359" w14:textId="41A1C34F" w:rsidR="001B330E" w:rsidRPr="00DA0788" w:rsidRDefault="006F38AF" w:rsidP="001B330E">
            <w:pPr>
              <w:rPr>
                <w:lang w:val="sr-Cyrl-CS"/>
              </w:rPr>
            </w:pPr>
            <w:r w:rsidRPr="006F38AF">
              <w:rPr>
                <w:lang w:val="sr-Cyrl-CS"/>
              </w:rPr>
              <w:t>Универзитет у Нишу - Грађевинско-архитектонски факултет</w:t>
            </w:r>
          </w:p>
        </w:tc>
        <w:tc>
          <w:tcPr>
            <w:tcW w:w="1925" w:type="pct"/>
            <w:gridSpan w:val="4"/>
          </w:tcPr>
          <w:p w14:paraId="44305A10" w14:textId="3D7160A1" w:rsidR="001B330E" w:rsidRPr="0057511A" w:rsidRDefault="006F38AF" w:rsidP="001B330E">
            <w:pPr>
              <w:rPr>
                <w:lang w:val="sr-Cyrl-RS"/>
              </w:rPr>
            </w:pPr>
            <w:r w:rsidRPr="0057511A">
              <w:rPr>
                <w:lang w:val="sr-Cyrl-RS"/>
              </w:rPr>
              <w:t xml:space="preserve">Архитектонско пројектовање </w:t>
            </w:r>
          </w:p>
        </w:tc>
      </w:tr>
      <w:tr w:rsidR="00BC5C1A" w:rsidRPr="00DA0788" w14:paraId="4C89A565" w14:textId="77777777" w:rsidTr="00DA0788">
        <w:trPr>
          <w:trHeight w:val="227"/>
          <w:jc w:val="center"/>
        </w:trPr>
        <w:tc>
          <w:tcPr>
            <w:tcW w:w="5000" w:type="pct"/>
            <w:gridSpan w:val="8"/>
            <w:vAlign w:val="center"/>
          </w:tcPr>
          <w:p w14:paraId="17F9283F" w14:textId="77777777" w:rsidR="00BC5C1A" w:rsidRPr="00DA0788" w:rsidRDefault="00BC5C1A" w:rsidP="00BE59E8">
            <w:pPr>
              <w:spacing w:after="60"/>
              <w:rPr>
                <w:lang w:val="sr-Cyrl-CS"/>
              </w:rPr>
            </w:pPr>
            <w:r w:rsidRPr="00DA0788">
              <w:rPr>
                <w:b/>
                <w:lang w:val="sr-Cyrl-CS"/>
              </w:rPr>
              <w:t>Списак дисертација</w:t>
            </w:r>
            <w:r w:rsidRPr="00DA0788">
              <w:rPr>
                <w:b/>
                <w:lang w:val="sr-Cyrl-RS"/>
              </w:rPr>
              <w:t xml:space="preserve">-докторских уметничких пројеката </w:t>
            </w:r>
            <w:r w:rsidRPr="00DA0788">
              <w:rPr>
                <w:b/>
                <w:lang w:val="sr-Cyrl-CS"/>
              </w:rPr>
              <w:t>а у којима је наставнк ментор или је био ментор у претходних 10 година</w:t>
            </w:r>
          </w:p>
        </w:tc>
      </w:tr>
      <w:tr w:rsidR="0087430D" w:rsidRPr="00DA0788" w14:paraId="615E08DA" w14:textId="77777777" w:rsidTr="006F38AF">
        <w:trPr>
          <w:trHeight w:val="227"/>
          <w:jc w:val="center"/>
        </w:trPr>
        <w:tc>
          <w:tcPr>
            <w:tcW w:w="286" w:type="pct"/>
            <w:vAlign w:val="center"/>
          </w:tcPr>
          <w:p w14:paraId="579AE97C" w14:textId="77777777" w:rsidR="00BC5C1A" w:rsidRPr="00DA0788" w:rsidRDefault="00BC5C1A" w:rsidP="00BE59E8">
            <w:pPr>
              <w:spacing w:after="60"/>
              <w:rPr>
                <w:lang w:val="sr-Cyrl-CS"/>
              </w:rPr>
            </w:pPr>
            <w:r w:rsidRPr="00DA0788">
              <w:rPr>
                <w:lang w:val="sr-Cyrl-CS"/>
              </w:rPr>
              <w:t>Р.Б.</w:t>
            </w:r>
          </w:p>
        </w:tc>
        <w:tc>
          <w:tcPr>
            <w:tcW w:w="2789" w:type="pct"/>
            <w:gridSpan w:val="3"/>
            <w:vAlign w:val="center"/>
          </w:tcPr>
          <w:p w14:paraId="6CFC130F" w14:textId="77777777" w:rsidR="00BC5C1A" w:rsidRPr="00DA0788" w:rsidRDefault="00BC5C1A" w:rsidP="00BE59E8">
            <w:pPr>
              <w:spacing w:after="60"/>
              <w:rPr>
                <w:lang w:val="sr-Cyrl-RS"/>
              </w:rPr>
            </w:pPr>
            <w:r w:rsidRPr="00DA0788">
              <w:rPr>
                <w:lang w:val="sr-Cyrl-CS"/>
              </w:rPr>
              <w:t>Наслов дисертације</w:t>
            </w:r>
            <w:r w:rsidRPr="00DA0788">
              <w:rPr>
                <w:lang w:val="sr-Cyrl-RS"/>
              </w:rPr>
              <w:t xml:space="preserve">- докторског уметничког пројекта </w:t>
            </w:r>
          </w:p>
        </w:tc>
        <w:tc>
          <w:tcPr>
            <w:tcW w:w="572" w:type="pct"/>
            <w:vAlign w:val="center"/>
          </w:tcPr>
          <w:p w14:paraId="1D741E90" w14:textId="77777777" w:rsidR="00BC5C1A" w:rsidRPr="00DA0788" w:rsidRDefault="00BC5C1A" w:rsidP="00BE59E8">
            <w:pPr>
              <w:spacing w:after="60"/>
              <w:rPr>
                <w:lang w:val="sr-Cyrl-CS"/>
              </w:rPr>
            </w:pPr>
            <w:r w:rsidRPr="00DA0788">
              <w:rPr>
                <w:lang w:val="sr-Cyrl-CS"/>
              </w:rPr>
              <w:t>Име кандидата</w:t>
            </w:r>
          </w:p>
        </w:tc>
        <w:tc>
          <w:tcPr>
            <w:tcW w:w="716" w:type="pct"/>
            <w:vAlign w:val="center"/>
          </w:tcPr>
          <w:p w14:paraId="0AC53463" w14:textId="46EDF5E6" w:rsidR="00BC5C1A" w:rsidRPr="00DA0788" w:rsidRDefault="00BC5C1A" w:rsidP="00BE59E8">
            <w:pPr>
              <w:spacing w:after="60"/>
              <w:rPr>
                <w:lang w:val="sr-Cyrl-CS"/>
              </w:rPr>
            </w:pPr>
            <w:r w:rsidRPr="00DA0788">
              <w:rPr>
                <w:lang w:val="sr-Cyrl-CS"/>
              </w:rPr>
              <w:t xml:space="preserve">*пријављена </w:t>
            </w:r>
          </w:p>
        </w:tc>
        <w:tc>
          <w:tcPr>
            <w:tcW w:w="637" w:type="pct"/>
            <w:gridSpan w:val="2"/>
            <w:vAlign w:val="center"/>
          </w:tcPr>
          <w:p w14:paraId="4A7764AC" w14:textId="650758DA" w:rsidR="00BC5C1A" w:rsidRPr="00DA0788" w:rsidRDefault="00BC5C1A" w:rsidP="00BE59E8">
            <w:pPr>
              <w:spacing w:after="60"/>
              <w:rPr>
                <w:lang w:val="sr-Cyrl-CS"/>
              </w:rPr>
            </w:pPr>
            <w:r w:rsidRPr="00DA0788">
              <w:rPr>
                <w:lang w:val="sr-Cyrl-CS"/>
              </w:rPr>
              <w:t>**</w:t>
            </w:r>
            <w:r w:rsidR="006F38AF">
              <w:rPr>
                <w:lang w:val="sr-Cyrl-CS"/>
              </w:rPr>
              <w:t xml:space="preserve"> </w:t>
            </w:r>
            <w:r w:rsidRPr="00DA0788">
              <w:rPr>
                <w:lang w:val="sr-Cyrl-CS"/>
              </w:rPr>
              <w:t>одбрањена</w:t>
            </w:r>
          </w:p>
        </w:tc>
      </w:tr>
      <w:tr w:rsidR="0087430D" w:rsidRPr="00DA0788" w14:paraId="572A0EB1" w14:textId="77777777" w:rsidTr="006F38AF">
        <w:trPr>
          <w:trHeight w:val="227"/>
          <w:jc w:val="center"/>
        </w:trPr>
        <w:tc>
          <w:tcPr>
            <w:tcW w:w="286" w:type="pct"/>
            <w:vAlign w:val="center"/>
          </w:tcPr>
          <w:p w14:paraId="6F868263" w14:textId="77777777" w:rsidR="00CD4760" w:rsidRPr="00DA0788" w:rsidRDefault="00CD4760" w:rsidP="00CD4760">
            <w:pPr>
              <w:spacing w:after="60"/>
              <w:rPr>
                <w:lang w:val="sr-Cyrl-CS"/>
              </w:rPr>
            </w:pPr>
            <w:r w:rsidRPr="00DA0788">
              <w:rPr>
                <w:lang w:val="sr-Cyrl-CS"/>
              </w:rPr>
              <w:t xml:space="preserve">1. </w:t>
            </w:r>
          </w:p>
        </w:tc>
        <w:tc>
          <w:tcPr>
            <w:tcW w:w="2789" w:type="pct"/>
            <w:gridSpan w:val="3"/>
            <w:vAlign w:val="center"/>
          </w:tcPr>
          <w:p w14:paraId="1644FF16" w14:textId="00CF0EB0" w:rsidR="00CD4760" w:rsidRPr="00DA0788" w:rsidRDefault="006F38AF" w:rsidP="00CD4760">
            <w:pPr>
              <w:widowControl/>
              <w:autoSpaceDE/>
              <w:autoSpaceDN/>
              <w:adjustRightInd/>
              <w:rPr>
                <w:lang w:val="en-US" w:eastAsia="en-US"/>
              </w:rPr>
            </w:pPr>
            <w:r>
              <w:rPr>
                <w:lang w:val="sr-Cyrl-RS" w:eastAsia="en-US"/>
              </w:rPr>
              <w:t>Континуитет и промене: рекреирање програмско-просторних образаца савремене пијаце</w:t>
            </w:r>
          </w:p>
        </w:tc>
        <w:tc>
          <w:tcPr>
            <w:tcW w:w="572" w:type="pct"/>
          </w:tcPr>
          <w:p w14:paraId="6FFAB0DA" w14:textId="61B25246" w:rsidR="00CD4760" w:rsidRPr="006F38AF" w:rsidRDefault="006F38AF" w:rsidP="00CD4760">
            <w:pPr>
              <w:rPr>
                <w:lang w:val="sr-Cyrl-RS"/>
              </w:rPr>
            </w:pPr>
            <w:r>
              <w:rPr>
                <w:lang w:val="sr-Cyrl-RS"/>
              </w:rPr>
              <w:t>Исидора Ђорђевић</w:t>
            </w:r>
          </w:p>
        </w:tc>
        <w:tc>
          <w:tcPr>
            <w:tcW w:w="716" w:type="pct"/>
            <w:vAlign w:val="center"/>
          </w:tcPr>
          <w:p w14:paraId="7F5F8E6E" w14:textId="7BEC5DAF" w:rsidR="00CD4760" w:rsidRPr="00DA0788" w:rsidRDefault="006F38AF" w:rsidP="006F38AF">
            <w:pPr>
              <w:spacing w:after="60"/>
              <w:jc w:val="center"/>
              <w:rPr>
                <w:lang w:val="sr-Cyrl-RS"/>
              </w:rPr>
            </w:pPr>
            <w:r>
              <w:rPr>
                <w:lang w:val="sr-Cyrl-RS"/>
              </w:rPr>
              <w:t>2024.</w:t>
            </w:r>
          </w:p>
        </w:tc>
        <w:tc>
          <w:tcPr>
            <w:tcW w:w="637" w:type="pct"/>
            <w:gridSpan w:val="2"/>
            <w:vAlign w:val="center"/>
          </w:tcPr>
          <w:p w14:paraId="0FE82041" w14:textId="4194E1AC" w:rsidR="00CD4760" w:rsidRPr="00DA0788" w:rsidRDefault="00CD4760" w:rsidP="00CD4760">
            <w:pPr>
              <w:spacing w:after="60"/>
              <w:rPr>
                <w:lang w:val="sr-Latn-RS"/>
              </w:rPr>
            </w:pPr>
          </w:p>
        </w:tc>
      </w:tr>
      <w:tr w:rsidR="0087430D" w:rsidRPr="00DA0788" w14:paraId="2F2C5E8D" w14:textId="77777777" w:rsidTr="006F38AF">
        <w:trPr>
          <w:trHeight w:val="227"/>
          <w:jc w:val="center"/>
        </w:trPr>
        <w:tc>
          <w:tcPr>
            <w:tcW w:w="286" w:type="pct"/>
            <w:vAlign w:val="center"/>
          </w:tcPr>
          <w:p w14:paraId="0382752B" w14:textId="77777777" w:rsidR="00CD4760" w:rsidRPr="00DA0788" w:rsidRDefault="00BD7A56" w:rsidP="00CD4760">
            <w:pPr>
              <w:spacing w:after="60"/>
              <w:rPr>
                <w:lang w:val="sr-Latn-RS"/>
              </w:rPr>
            </w:pPr>
            <w:r w:rsidRPr="00DA0788">
              <w:rPr>
                <w:lang w:val="sr-Latn-RS"/>
              </w:rPr>
              <w:t>2.</w:t>
            </w:r>
          </w:p>
        </w:tc>
        <w:tc>
          <w:tcPr>
            <w:tcW w:w="2789" w:type="pct"/>
            <w:gridSpan w:val="3"/>
            <w:vAlign w:val="center"/>
          </w:tcPr>
          <w:p w14:paraId="3ED5B66E" w14:textId="0B2494E9" w:rsidR="00CD4760" w:rsidRPr="00DA0788" w:rsidRDefault="00CD4760" w:rsidP="00CD4760">
            <w:pPr>
              <w:spacing w:after="60"/>
              <w:rPr>
                <w:lang w:val="ru-RU"/>
              </w:rPr>
            </w:pPr>
          </w:p>
        </w:tc>
        <w:tc>
          <w:tcPr>
            <w:tcW w:w="572" w:type="pct"/>
          </w:tcPr>
          <w:p w14:paraId="27C48290" w14:textId="5CE2FD84" w:rsidR="00CD4760" w:rsidRPr="00DA0788" w:rsidRDefault="00CD4760" w:rsidP="00CD4760"/>
        </w:tc>
        <w:tc>
          <w:tcPr>
            <w:tcW w:w="716" w:type="pct"/>
            <w:vAlign w:val="center"/>
          </w:tcPr>
          <w:p w14:paraId="38D197AB" w14:textId="54C32158" w:rsidR="00CD4760" w:rsidRPr="00DA0788" w:rsidRDefault="00CD4760" w:rsidP="00CD4760">
            <w:pPr>
              <w:spacing w:after="60"/>
            </w:pPr>
          </w:p>
        </w:tc>
        <w:tc>
          <w:tcPr>
            <w:tcW w:w="637" w:type="pct"/>
            <w:gridSpan w:val="2"/>
            <w:vAlign w:val="center"/>
          </w:tcPr>
          <w:p w14:paraId="5BB44E4A" w14:textId="6CC4CB96" w:rsidR="00CD4760" w:rsidRPr="00DA0788" w:rsidRDefault="00CD4760" w:rsidP="00CD4760">
            <w:pPr>
              <w:spacing w:after="60"/>
              <w:rPr>
                <w:lang w:val="sr-Latn-RS"/>
              </w:rPr>
            </w:pPr>
          </w:p>
        </w:tc>
      </w:tr>
      <w:tr w:rsidR="0087430D" w:rsidRPr="00DA0788" w14:paraId="2B0CC536" w14:textId="77777777" w:rsidTr="006F38AF">
        <w:trPr>
          <w:trHeight w:val="227"/>
          <w:jc w:val="center"/>
        </w:trPr>
        <w:tc>
          <w:tcPr>
            <w:tcW w:w="286" w:type="pct"/>
            <w:vAlign w:val="center"/>
          </w:tcPr>
          <w:p w14:paraId="54340FC1" w14:textId="77777777" w:rsidR="00CD4760" w:rsidRPr="00DA0788" w:rsidRDefault="00BD7A56" w:rsidP="00CD4760">
            <w:pPr>
              <w:spacing w:after="60"/>
              <w:rPr>
                <w:lang w:val="sr-Latn-RS"/>
              </w:rPr>
            </w:pPr>
            <w:r w:rsidRPr="00DA0788">
              <w:rPr>
                <w:lang w:val="sr-Latn-RS"/>
              </w:rPr>
              <w:t>3.</w:t>
            </w:r>
          </w:p>
        </w:tc>
        <w:tc>
          <w:tcPr>
            <w:tcW w:w="2789" w:type="pct"/>
            <w:gridSpan w:val="3"/>
            <w:vAlign w:val="center"/>
          </w:tcPr>
          <w:p w14:paraId="6C4D325B" w14:textId="40E1D4F0" w:rsidR="00CD4760" w:rsidRPr="00DA0788" w:rsidRDefault="00CD4760" w:rsidP="00CD4760">
            <w:pPr>
              <w:spacing w:after="60"/>
              <w:rPr>
                <w:lang w:val="ru-RU"/>
              </w:rPr>
            </w:pPr>
          </w:p>
        </w:tc>
        <w:tc>
          <w:tcPr>
            <w:tcW w:w="572" w:type="pct"/>
          </w:tcPr>
          <w:p w14:paraId="6891C5B1" w14:textId="3B943C80" w:rsidR="00CD4760" w:rsidRPr="00DA0788" w:rsidRDefault="00CD4760" w:rsidP="00CD4760"/>
        </w:tc>
        <w:tc>
          <w:tcPr>
            <w:tcW w:w="716" w:type="pct"/>
            <w:vAlign w:val="center"/>
          </w:tcPr>
          <w:p w14:paraId="3B5A0239" w14:textId="15716DF6" w:rsidR="00CD4760" w:rsidRPr="00DA0788" w:rsidRDefault="00CD4760" w:rsidP="00CD4760">
            <w:pPr>
              <w:spacing w:after="60"/>
            </w:pPr>
          </w:p>
        </w:tc>
        <w:tc>
          <w:tcPr>
            <w:tcW w:w="637" w:type="pct"/>
            <w:gridSpan w:val="2"/>
            <w:vAlign w:val="center"/>
          </w:tcPr>
          <w:p w14:paraId="07142644" w14:textId="77777777" w:rsidR="00CD4760" w:rsidRPr="00DA0788" w:rsidRDefault="00CD4760" w:rsidP="00CD4760">
            <w:pPr>
              <w:spacing w:after="60"/>
              <w:rPr>
                <w:lang w:val="sr-Cyrl-CS"/>
              </w:rPr>
            </w:pPr>
          </w:p>
        </w:tc>
      </w:tr>
      <w:tr w:rsidR="0073148F" w:rsidRPr="00DA0788" w14:paraId="41DB5295" w14:textId="77777777" w:rsidTr="00DA0788">
        <w:trPr>
          <w:trHeight w:val="227"/>
          <w:jc w:val="center"/>
        </w:trPr>
        <w:tc>
          <w:tcPr>
            <w:tcW w:w="5000" w:type="pct"/>
            <w:gridSpan w:val="8"/>
            <w:vAlign w:val="center"/>
          </w:tcPr>
          <w:p w14:paraId="506EB324" w14:textId="77777777" w:rsidR="0073148F" w:rsidRPr="00DA0788" w:rsidRDefault="0073148F" w:rsidP="0073148F">
            <w:pPr>
              <w:spacing w:after="60"/>
              <w:rPr>
                <w:b/>
                <w:lang w:val="sr-Cyrl-RS"/>
              </w:rPr>
            </w:pPr>
            <w:r w:rsidRPr="00DA0788">
              <w:rPr>
                <w:b/>
                <w:lang w:val="sr-Cyrl-CS"/>
              </w:rPr>
              <w:t>Категоризација публикације</w:t>
            </w:r>
            <w:r w:rsidRPr="00DA0788">
              <w:rPr>
                <w:b/>
                <w:lang w:val="sr-Cyrl-RS"/>
              </w:rPr>
              <w:t xml:space="preserve"> научних радова и уметничких референци  из области датог студијског програма </w:t>
            </w:r>
            <w:r w:rsidRPr="00DA0788">
              <w:rPr>
                <w:b/>
                <w:lang w:val="sr-Cyrl-CS"/>
              </w:rPr>
              <w:t xml:space="preserve"> </w:t>
            </w:r>
          </w:p>
        </w:tc>
      </w:tr>
      <w:tr w:rsidR="0057511A" w:rsidRPr="00DA0788" w14:paraId="38881DFD" w14:textId="77777777" w:rsidTr="00FF5122">
        <w:trPr>
          <w:trHeight w:val="227"/>
          <w:jc w:val="center"/>
        </w:trPr>
        <w:tc>
          <w:tcPr>
            <w:tcW w:w="286" w:type="pct"/>
            <w:vAlign w:val="center"/>
          </w:tcPr>
          <w:p w14:paraId="15FBE431" w14:textId="77777777" w:rsidR="0057511A" w:rsidRPr="00DA0788" w:rsidRDefault="0057511A" w:rsidP="0057511A">
            <w:pPr>
              <w:numPr>
                <w:ilvl w:val="0"/>
                <w:numId w:val="24"/>
              </w:numPr>
              <w:spacing w:after="60"/>
              <w:ind w:left="470" w:hanging="357"/>
              <w:rPr>
                <w:b/>
                <w:sz w:val="16"/>
                <w:szCs w:val="16"/>
                <w:lang w:val="sr-Cyrl-CS"/>
              </w:rPr>
            </w:pPr>
          </w:p>
        </w:tc>
        <w:tc>
          <w:tcPr>
            <w:tcW w:w="4248" w:type="pct"/>
            <w:gridSpan w:val="6"/>
            <w:shd w:val="clear" w:color="auto" w:fill="auto"/>
            <w:vAlign w:val="center"/>
          </w:tcPr>
          <w:p w14:paraId="7B6DD8E8" w14:textId="4FFD143C" w:rsidR="0057511A" w:rsidRPr="00DA0788" w:rsidRDefault="0057511A" w:rsidP="0057511A">
            <w:pPr>
              <w:jc w:val="both"/>
              <w:rPr>
                <w:rStyle w:val="itemextrafieldsvalue"/>
                <w:sz w:val="18"/>
                <w:szCs w:val="18"/>
              </w:rPr>
            </w:pPr>
            <w:r w:rsidRPr="007F7D17">
              <w:rPr>
                <w:sz w:val="16"/>
                <w:szCs w:val="16"/>
                <w:lang w:val="sr-Latn-RS"/>
              </w:rPr>
              <w:t xml:space="preserve">Milojković A., Antić U., Stanojević A., </w:t>
            </w:r>
            <w:r w:rsidRPr="007F7D17">
              <w:rPr>
                <w:b/>
                <w:bCs/>
                <w:sz w:val="16"/>
                <w:szCs w:val="16"/>
                <w:lang w:val="sr-Latn-RS"/>
              </w:rPr>
              <w:t xml:space="preserve">Jevremović </w:t>
            </w:r>
            <w:proofErr w:type="spellStart"/>
            <w:r w:rsidRPr="007F7D17">
              <w:rPr>
                <w:b/>
                <w:bCs/>
                <w:sz w:val="16"/>
                <w:szCs w:val="16"/>
                <w:lang w:val="sr-Latn-RS"/>
              </w:rPr>
              <w:t>Lj</w:t>
            </w:r>
            <w:proofErr w:type="spellEnd"/>
            <w:r w:rsidRPr="007F7D17">
              <w:rPr>
                <w:sz w:val="16"/>
                <w:szCs w:val="16"/>
                <w:lang w:val="sr-Latn-RS"/>
              </w:rPr>
              <w:t xml:space="preserve">., Nikolić M., Đorđević I., </w:t>
            </w:r>
            <w:proofErr w:type="spellStart"/>
            <w:r w:rsidRPr="007F7D17">
              <w:rPr>
                <w:sz w:val="16"/>
                <w:szCs w:val="16"/>
                <w:lang w:val="sr-Latn-RS"/>
              </w:rPr>
              <w:t>Brzaković</w:t>
            </w:r>
            <w:proofErr w:type="spellEnd"/>
            <w:r w:rsidRPr="007F7D17">
              <w:rPr>
                <w:sz w:val="16"/>
                <w:szCs w:val="16"/>
                <w:lang w:val="sr-Latn-RS"/>
              </w:rPr>
              <w:t xml:space="preserve"> M. </w:t>
            </w:r>
            <w:proofErr w:type="spellStart"/>
            <w:r w:rsidRPr="007F7D17">
              <w:rPr>
                <w:sz w:val="16"/>
                <w:szCs w:val="16"/>
                <w:lang w:val="sr-Latn-RS"/>
              </w:rPr>
              <w:t>Perception</w:t>
            </w:r>
            <w:proofErr w:type="spellEnd"/>
            <w:r w:rsidRPr="007F7D17">
              <w:rPr>
                <w:sz w:val="16"/>
                <w:szCs w:val="16"/>
                <w:lang w:val="sr-Latn-RS"/>
              </w:rPr>
              <w:t xml:space="preserve"> </w:t>
            </w:r>
            <w:proofErr w:type="spellStart"/>
            <w:r w:rsidRPr="007F7D17">
              <w:rPr>
                <w:sz w:val="16"/>
                <w:szCs w:val="16"/>
                <w:lang w:val="sr-Latn-RS"/>
              </w:rPr>
              <w:t>of</w:t>
            </w:r>
            <w:proofErr w:type="spellEnd"/>
            <w:r w:rsidRPr="007F7D17">
              <w:rPr>
                <w:sz w:val="16"/>
                <w:szCs w:val="16"/>
                <w:lang w:val="sr-Latn-RS"/>
              </w:rPr>
              <w:t xml:space="preserve"> </w:t>
            </w:r>
            <w:proofErr w:type="spellStart"/>
            <w:r w:rsidRPr="007F7D17">
              <w:rPr>
                <w:sz w:val="16"/>
                <w:szCs w:val="16"/>
                <w:lang w:val="sr-Latn-RS"/>
              </w:rPr>
              <w:t>Authenticity</w:t>
            </w:r>
            <w:proofErr w:type="spellEnd"/>
            <w:r w:rsidRPr="007F7D17">
              <w:rPr>
                <w:sz w:val="16"/>
                <w:szCs w:val="16"/>
                <w:lang w:val="sr-Latn-RS"/>
              </w:rPr>
              <w:t xml:space="preserve"> </w:t>
            </w:r>
            <w:proofErr w:type="spellStart"/>
            <w:r w:rsidRPr="007F7D17">
              <w:rPr>
                <w:sz w:val="16"/>
                <w:szCs w:val="16"/>
                <w:lang w:val="sr-Latn-RS"/>
              </w:rPr>
              <w:t>of</w:t>
            </w:r>
            <w:proofErr w:type="spellEnd"/>
            <w:r w:rsidRPr="007F7D17">
              <w:rPr>
                <w:sz w:val="16"/>
                <w:szCs w:val="16"/>
                <w:lang w:val="sr-Latn-RS"/>
              </w:rPr>
              <w:t xml:space="preserve"> a UNESCO </w:t>
            </w:r>
            <w:proofErr w:type="spellStart"/>
            <w:r w:rsidRPr="007F7D17">
              <w:rPr>
                <w:sz w:val="16"/>
                <w:szCs w:val="16"/>
                <w:lang w:val="sr-Latn-RS"/>
              </w:rPr>
              <w:t>Heritage</w:t>
            </w:r>
            <w:proofErr w:type="spellEnd"/>
            <w:r w:rsidRPr="007F7D17">
              <w:rPr>
                <w:sz w:val="16"/>
                <w:szCs w:val="16"/>
                <w:lang w:val="sr-Latn-RS"/>
              </w:rPr>
              <w:t xml:space="preserve"> Site: New </w:t>
            </w:r>
            <w:proofErr w:type="spellStart"/>
            <w:r w:rsidRPr="007F7D17">
              <w:rPr>
                <w:sz w:val="16"/>
                <w:szCs w:val="16"/>
                <w:lang w:val="sr-Latn-RS"/>
              </w:rPr>
              <w:t>Infill</w:t>
            </w:r>
            <w:proofErr w:type="spellEnd"/>
            <w:r w:rsidRPr="007F7D17">
              <w:rPr>
                <w:sz w:val="16"/>
                <w:szCs w:val="16"/>
                <w:lang w:val="sr-Latn-RS"/>
              </w:rPr>
              <w:t xml:space="preserve"> </w:t>
            </w:r>
            <w:proofErr w:type="spellStart"/>
            <w:r w:rsidRPr="007F7D17">
              <w:rPr>
                <w:sz w:val="16"/>
                <w:szCs w:val="16"/>
                <w:lang w:val="sr-Latn-RS"/>
              </w:rPr>
              <w:t>Design</w:t>
            </w:r>
            <w:proofErr w:type="spellEnd"/>
            <w:r w:rsidRPr="007F7D17">
              <w:rPr>
                <w:sz w:val="16"/>
                <w:szCs w:val="16"/>
                <w:lang w:val="sr-Latn-RS"/>
              </w:rPr>
              <w:t xml:space="preserve"> </w:t>
            </w:r>
            <w:proofErr w:type="spellStart"/>
            <w:r w:rsidRPr="007F7D17">
              <w:rPr>
                <w:sz w:val="16"/>
                <w:szCs w:val="16"/>
                <w:lang w:val="sr-Latn-RS"/>
              </w:rPr>
              <w:t>and</w:t>
            </w:r>
            <w:proofErr w:type="spellEnd"/>
            <w:r w:rsidRPr="007F7D17">
              <w:rPr>
                <w:sz w:val="16"/>
                <w:szCs w:val="16"/>
                <w:lang w:val="sr-Latn-RS"/>
              </w:rPr>
              <w:t xml:space="preserve"> </w:t>
            </w:r>
            <w:proofErr w:type="spellStart"/>
            <w:r w:rsidRPr="007F7D17">
              <w:rPr>
                <w:sz w:val="16"/>
                <w:szCs w:val="16"/>
                <w:lang w:val="sr-Latn-RS"/>
              </w:rPr>
              <w:t>Integrity</w:t>
            </w:r>
            <w:proofErr w:type="spellEnd"/>
            <w:r w:rsidRPr="007F7D17">
              <w:rPr>
                <w:sz w:val="16"/>
                <w:szCs w:val="16"/>
                <w:lang w:val="sr-Latn-RS"/>
              </w:rPr>
              <w:t xml:space="preserve"> </w:t>
            </w:r>
            <w:proofErr w:type="spellStart"/>
            <w:r w:rsidRPr="007F7D17">
              <w:rPr>
                <w:sz w:val="16"/>
                <w:szCs w:val="16"/>
                <w:lang w:val="sr-Latn-RS"/>
              </w:rPr>
              <w:t>Protection</w:t>
            </w:r>
            <w:proofErr w:type="spellEnd"/>
            <w:r w:rsidRPr="007F7D17">
              <w:rPr>
                <w:sz w:val="16"/>
                <w:szCs w:val="16"/>
                <w:lang w:val="sr-Latn-RS"/>
              </w:rPr>
              <w:t xml:space="preserve"> in </w:t>
            </w:r>
            <w:proofErr w:type="spellStart"/>
            <w:r w:rsidRPr="007F7D17">
              <w:rPr>
                <w:sz w:val="16"/>
                <w:szCs w:val="16"/>
                <w:lang w:val="sr-Latn-RS"/>
              </w:rPr>
              <w:t>the</w:t>
            </w:r>
            <w:proofErr w:type="spellEnd"/>
            <w:r w:rsidRPr="007F7D17">
              <w:rPr>
                <w:sz w:val="16"/>
                <w:szCs w:val="16"/>
                <w:lang w:val="sr-Latn-RS"/>
              </w:rPr>
              <w:t xml:space="preserve"> </w:t>
            </w:r>
            <w:proofErr w:type="spellStart"/>
            <w:r w:rsidRPr="007F7D17">
              <w:rPr>
                <w:sz w:val="16"/>
                <w:szCs w:val="16"/>
                <w:lang w:val="sr-Latn-RS"/>
              </w:rPr>
              <w:t>Old</w:t>
            </w:r>
            <w:proofErr w:type="spellEnd"/>
            <w:r w:rsidRPr="007F7D17">
              <w:rPr>
                <w:sz w:val="16"/>
                <w:szCs w:val="16"/>
                <w:lang w:val="sr-Latn-RS"/>
              </w:rPr>
              <w:t xml:space="preserve"> </w:t>
            </w:r>
            <w:proofErr w:type="spellStart"/>
            <w:r w:rsidRPr="007F7D17">
              <w:rPr>
                <w:sz w:val="16"/>
                <w:szCs w:val="16"/>
                <w:lang w:val="sr-Latn-RS"/>
              </w:rPr>
              <w:t>Town</w:t>
            </w:r>
            <w:proofErr w:type="spellEnd"/>
            <w:r w:rsidRPr="007F7D17">
              <w:rPr>
                <w:sz w:val="16"/>
                <w:szCs w:val="16"/>
                <w:lang w:val="sr-Latn-RS"/>
              </w:rPr>
              <w:t xml:space="preserve"> </w:t>
            </w:r>
            <w:proofErr w:type="spellStart"/>
            <w:r w:rsidRPr="007F7D17">
              <w:rPr>
                <w:sz w:val="16"/>
                <w:szCs w:val="16"/>
                <w:lang w:val="sr-Latn-RS"/>
              </w:rPr>
              <w:t>of</w:t>
            </w:r>
            <w:proofErr w:type="spellEnd"/>
            <w:r w:rsidRPr="007F7D17">
              <w:rPr>
                <w:sz w:val="16"/>
                <w:szCs w:val="16"/>
                <w:lang w:val="sr-Latn-RS"/>
              </w:rPr>
              <w:t xml:space="preserve"> Ohrid, </w:t>
            </w:r>
            <w:proofErr w:type="spellStart"/>
            <w:r w:rsidRPr="007F7D17">
              <w:rPr>
                <w:sz w:val="16"/>
                <w:szCs w:val="16"/>
                <w:lang w:val="sr-Latn-RS"/>
              </w:rPr>
              <w:t>North</w:t>
            </w:r>
            <w:proofErr w:type="spellEnd"/>
            <w:r w:rsidRPr="007F7D17">
              <w:rPr>
                <w:sz w:val="16"/>
                <w:szCs w:val="16"/>
                <w:lang w:val="sr-Latn-RS"/>
              </w:rPr>
              <w:t xml:space="preserve"> </w:t>
            </w:r>
            <w:proofErr w:type="spellStart"/>
            <w:r w:rsidRPr="007F7D17">
              <w:rPr>
                <w:sz w:val="16"/>
                <w:szCs w:val="16"/>
                <w:lang w:val="sr-Latn-RS"/>
              </w:rPr>
              <w:t>Macedonia</w:t>
            </w:r>
            <w:proofErr w:type="spellEnd"/>
            <w:r w:rsidRPr="007F7D17">
              <w:rPr>
                <w:sz w:val="16"/>
                <w:szCs w:val="16"/>
                <w:lang w:val="sr-Latn-RS"/>
              </w:rPr>
              <w:t xml:space="preserve">, </w:t>
            </w:r>
            <w:proofErr w:type="spellStart"/>
            <w:r w:rsidRPr="007F7D17">
              <w:rPr>
                <w:sz w:val="16"/>
                <w:szCs w:val="16"/>
                <w:lang w:val="sr-Latn-RS"/>
              </w:rPr>
              <w:t>Sustainability</w:t>
            </w:r>
            <w:proofErr w:type="spellEnd"/>
            <w:r w:rsidRPr="007F7D17">
              <w:rPr>
                <w:sz w:val="16"/>
                <w:szCs w:val="16"/>
                <w:lang w:val="sr-Latn-RS"/>
              </w:rPr>
              <w:t xml:space="preserve">, </w:t>
            </w:r>
            <w:proofErr w:type="spellStart"/>
            <w:r w:rsidRPr="007F7D17">
              <w:rPr>
                <w:sz w:val="16"/>
                <w:szCs w:val="16"/>
                <w:lang w:val="sr-Latn-RS"/>
              </w:rPr>
              <w:t>vol</w:t>
            </w:r>
            <w:proofErr w:type="spellEnd"/>
            <w:r w:rsidRPr="007F7D17">
              <w:rPr>
                <w:sz w:val="16"/>
                <w:szCs w:val="16"/>
                <w:lang w:val="sr-Latn-RS"/>
              </w:rPr>
              <w:t xml:space="preserve">. 17(5), 2025, </w:t>
            </w:r>
            <w:proofErr w:type="spellStart"/>
            <w:r w:rsidRPr="007F7D17">
              <w:rPr>
                <w:sz w:val="16"/>
                <w:szCs w:val="16"/>
                <w:lang w:val="sr-Latn-RS"/>
              </w:rPr>
              <w:t>pp</w:t>
            </w:r>
            <w:proofErr w:type="spellEnd"/>
            <w:r w:rsidRPr="007F7D17">
              <w:rPr>
                <w:sz w:val="16"/>
                <w:szCs w:val="16"/>
                <w:lang w:val="sr-Latn-RS"/>
              </w:rPr>
              <w:t xml:space="preserve">. 2067.  </w:t>
            </w:r>
            <w:hyperlink r:id="rId8" w:history="1">
              <w:r w:rsidRPr="007F7D17">
                <w:rPr>
                  <w:rStyle w:val="Hyperlink"/>
                  <w:sz w:val="16"/>
                  <w:szCs w:val="16"/>
                  <w:lang w:val="sr-Latn-RS"/>
                </w:rPr>
                <w:t>https://doi.org/10.3390/su17052067</w:t>
              </w:r>
            </w:hyperlink>
            <w:r w:rsidRPr="007F7D17">
              <w:rPr>
                <w:sz w:val="16"/>
                <w:szCs w:val="16"/>
              </w:rPr>
              <w:t xml:space="preserve"> </w:t>
            </w:r>
          </w:p>
        </w:tc>
        <w:tc>
          <w:tcPr>
            <w:tcW w:w="466" w:type="pct"/>
            <w:vAlign w:val="center"/>
          </w:tcPr>
          <w:p w14:paraId="40272375" w14:textId="55634890" w:rsidR="0057511A" w:rsidRPr="0057511A" w:rsidRDefault="0057511A" w:rsidP="0057511A">
            <w:pPr>
              <w:jc w:val="center"/>
              <w:rPr>
                <w:b/>
                <w:bCs/>
                <w:sz w:val="18"/>
                <w:szCs w:val="18"/>
              </w:rPr>
            </w:pPr>
            <w:r w:rsidRPr="0057511A">
              <w:rPr>
                <w:b/>
                <w:bCs/>
                <w:sz w:val="18"/>
                <w:szCs w:val="18"/>
              </w:rPr>
              <w:t>M22</w:t>
            </w:r>
          </w:p>
        </w:tc>
      </w:tr>
      <w:tr w:rsidR="0057511A" w:rsidRPr="00DA0788" w14:paraId="408C3FAC" w14:textId="77777777" w:rsidTr="00FF5122">
        <w:trPr>
          <w:trHeight w:val="227"/>
          <w:jc w:val="center"/>
        </w:trPr>
        <w:tc>
          <w:tcPr>
            <w:tcW w:w="286" w:type="pct"/>
            <w:vAlign w:val="center"/>
          </w:tcPr>
          <w:p w14:paraId="58F34E9F" w14:textId="77777777" w:rsidR="0057511A" w:rsidRPr="00DA0788" w:rsidRDefault="0057511A" w:rsidP="0057511A">
            <w:pPr>
              <w:numPr>
                <w:ilvl w:val="0"/>
                <w:numId w:val="24"/>
              </w:numPr>
              <w:spacing w:after="60"/>
              <w:ind w:left="470" w:hanging="357"/>
              <w:rPr>
                <w:b/>
                <w:sz w:val="16"/>
                <w:szCs w:val="16"/>
                <w:lang w:val="sr-Cyrl-CS"/>
              </w:rPr>
            </w:pPr>
          </w:p>
        </w:tc>
        <w:tc>
          <w:tcPr>
            <w:tcW w:w="4248" w:type="pct"/>
            <w:gridSpan w:val="6"/>
            <w:shd w:val="clear" w:color="auto" w:fill="auto"/>
            <w:vAlign w:val="center"/>
          </w:tcPr>
          <w:p w14:paraId="14A5E6E5" w14:textId="3AFE10D9" w:rsidR="0057511A" w:rsidRPr="00DA0788" w:rsidRDefault="0057511A" w:rsidP="0057511A">
            <w:pPr>
              <w:jc w:val="both"/>
              <w:rPr>
                <w:rStyle w:val="itemextrafieldsvalue"/>
                <w:sz w:val="18"/>
                <w:szCs w:val="18"/>
              </w:rPr>
            </w:pPr>
            <w:r w:rsidRPr="007F7D17">
              <w:rPr>
                <w:sz w:val="16"/>
                <w:szCs w:val="16"/>
                <w:lang w:val="sr-Latn-RS"/>
              </w:rPr>
              <w:t xml:space="preserve">Stanojević A.D., Milošević M., Milošević D., </w:t>
            </w:r>
            <w:proofErr w:type="spellStart"/>
            <w:r w:rsidRPr="007F7D17">
              <w:rPr>
                <w:sz w:val="16"/>
                <w:szCs w:val="16"/>
                <w:lang w:val="sr-Latn-RS"/>
              </w:rPr>
              <w:t>Turnšek</w:t>
            </w:r>
            <w:proofErr w:type="spellEnd"/>
            <w:r w:rsidRPr="007F7D17">
              <w:rPr>
                <w:sz w:val="16"/>
                <w:szCs w:val="16"/>
                <w:lang w:val="sr-Latn-RS"/>
              </w:rPr>
              <w:t xml:space="preserve"> B. AJ., </w:t>
            </w:r>
            <w:r w:rsidRPr="007F7D17">
              <w:rPr>
                <w:b/>
                <w:bCs/>
                <w:sz w:val="16"/>
                <w:szCs w:val="16"/>
                <w:lang w:val="sr-Latn-RS"/>
              </w:rPr>
              <w:t xml:space="preserve">Jevremović </w:t>
            </w:r>
            <w:proofErr w:type="spellStart"/>
            <w:r w:rsidRPr="007F7D17">
              <w:rPr>
                <w:b/>
                <w:bCs/>
                <w:sz w:val="16"/>
                <w:szCs w:val="16"/>
                <w:lang w:val="sr-Latn-RS"/>
              </w:rPr>
              <w:t>Lj</w:t>
            </w:r>
            <w:proofErr w:type="spellEnd"/>
            <w:r w:rsidRPr="007F7D17">
              <w:rPr>
                <w:b/>
                <w:bCs/>
                <w:sz w:val="16"/>
                <w:szCs w:val="16"/>
                <w:lang w:val="sr-Latn-RS"/>
              </w:rPr>
              <w:t>.</w:t>
            </w:r>
            <w:r w:rsidRPr="007F7D17">
              <w:rPr>
                <w:sz w:val="16"/>
                <w:szCs w:val="16"/>
                <w:lang w:val="sr-Latn-RS"/>
              </w:rPr>
              <w:t xml:space="preserve"> </w:t>
            </w:r>
            <w:proofErr w:type="spellStart"/>
            <w:r w:rsidRPr="007F7D17">
              <w:rPr>
                <w:sz w:val="16"/>
                <w:szCs w:val="16"/>
                <w:lang w:val="sr-Latn-RS"/>
              </w:rPr>
              <w:t>Developing</w:t>
            </w:r>
            <w:proofErr w:type="spellEnd"/>
            <w:r w:rsidRPr="007F7D17">
              <w:rPr>
                <w:sz w:val="16"/>
                <w:szCs w:val="16"/>
                <w:lang w:val="sr-Latn-RS"/>
              </w:rPr>
              <w:t xml:space="preserve"> multi-</w:t>
            </w:r>
            <w:proofErr w:type="spellStart"/>
            <w:r w:rsidRPr="007F7D17">
              <w:rPr>
                <w:sz w:val="16"/>
                <w:szCs w:val="16"/>
                <w:lang w:val="sr-Latn-RS"/>
              </w:rPr>
              <w:t>criteria</w:t>
            </w:r>
            <w:proofErr w:type="spellEnd"/>
            <w:r w:rsidRPr="007F7D17">
              <w:rPr>
                <w:sz w:val="16"/>
                <w:szCs w:val="16"/>
                <w:lang w:val="sr-Latn-RS"/>
              </w:rPr>
              <w:t xml:space="preserve"> model </w:t>
            </w:r>
            <w:proofErr w:type="spellStart"/>
            <w:r w:rsidRPr="007F7D17">
              <w:rPr>
                <w:sz w:val="16"/>
                <w:szCs w:val="16"/>
                <w:lang w:val="sr-Latn-RS"/>
              </w:rPr>
              <w:t>for</w:t>
            </w:r>
            <w:proofErr w:type="spellEnd"/>
            <w:r w:rsidRPr="007F7D17">
              <w:rPr>
                <w:sz w:val="16"/>
                <w:szCs w:val="16"/>
                <w:lang w:val="sr-Latn-RS"/>
              </w:rPr>
              <w:t xml:space="preserve"> </w:t>
            </w:r>
            <w:proofErr w:type="spellStart"/>
            <w:r w:rsidRPr="007F7D17">
              <w:rPr>
                <w:sz w:val="16"/>
                <w:szCs w:val="16"/>
                <w:lang w:val="sr-Latn-RS"/>
              </w:rPr>
              <w:t>the</w:t>
            </w:r>
            <w:proofErr w:type="spellEnd"/>
            <w:r w:rsidRPr="007F7D17">
              <w:rPr>
                <w:sz w:val="16"/>
                <w:szCs w:val="16"/>
                <w:lang w:val="sr-Latn-RS"/>
              </w:rPr>
              <w:t xml:space="preserve"> </w:t>
            </w:r>
            <w:proofErr w:type="spellStart"/>
            <w:r w:rsidRPr="007F7D17">
              <w:rPr>
                <w:sz w:val="16"/>
                <w:szCs w:val="16"/>
                <w:lang w:val="sr-Latn-RS"/>
              </w:rPr>
              <w:t>protection</w:t>
            </w:r>
            <w:proofErr w:type="spellEnd"/>
            <w:r w:rsidRPr="007F7D17">
              <w:rPr>
                <w:sz w:val="16"/>
                <w:szCs w:val="16"/>
                <w:lang w:val="sr-Latn-RS"/>
              </w:rPr>
              <w:t xml:space="preserve"> </w:t>
            </w:r>
            <w:proofErr w:type="spellStart"/>
            <w:r w:rsidRPr="007F7D17">
              <w:rPr>
                <w:sz w:val="16"/>
                <w:szCs w:val="16"/>
                <w:lang w:val="sr-Latn-RS"/>
              </w:rPr>
              <w:t>of</w:t>
            </w:r>
            <w:proofErr w:type="spellEnd"/>
            <w:r w:rsidRPr="007F7D17">
              <w:rPr>
                <w:sz w:val="16"/>
                <w:szCs w:val="16"/>
                <w:lang w:val="sr-Latn-RS"/>
              </w:rPr>
              <w:t xml:space="preserve"> </w:t>
            </w:r>
            <w:proofErr w:type="spellStart"/>
            <w:r w:rsidRPr="007F7D17">
              <w:rPr>
                <w:sz w:val="16"/>
                <w:szCs w:val="16"/>
                <w:lang w:val="sr-Latn-RS"/>
              </w:rPr>
              <w:t>built</w:t>
            </w:r>
            <w:proofErr w:type="spellEnd"/>
            <w:r w:rsidRPr="007F7D17">
              <w:rPr>
                <w:sz w:val="16"/>
                <w:szCs w:val="16"/>
                <w:lang w:val="sr-Latn-RS"/>
              </w:rPr>
              <w:t xml:space="preserve"> </w:t>
            </w:r>
            <w:proofErr w:type="spellStart"/>
            <w:r w:rsidRPr="007F7D17">
              <w:rPr>
                <w:sz w:val="16"/>
                <w:szCs w:val="16"/>
                <w:lang w:val="sr-Latn-RS"/>
              </w:rPr>
              <w:t>heritage</w:t>
            </w:r>
            <w:proofErr w:type="spellEnd"/>
            <w:r w:rsidRPr="007F7D17">
              <w:rPr>
                <w:sz w:val="16"/>
                <w:szCs w:val="16"/>
                <w:lang w:val="sr-Latn-RS"/>
              </w:rPr>
              <w:t xml:space="preserve"> from </w:t>
            </w:r>
            <w:proofErr w:type="spellStart"/>
            <w:r w:rsidRPr="007F7D17">
              <w:rPr>
                <w:sz w:val="16"/>
                <w:szCs w:val="16"/>
                <w:lang w:val="sr-Latn-RS"/>
              </w:rPr>
              <w:t>the</w:t>
            </w:r>
            <w:proofErr w:type="spellEnd"/>
            <w:r w:rsidRPr="007F7D17">
              <w:rPr>
                <w:sz w:val="16"/>
                <w:szCs w:val="16"/>
                <w:lang w:val="sr-Latn-RS"/>
              </w:rPr>
              <w:t xml:space="preserve"> </w:t>
            </w:r>
            <w:proofErr w:type="spellStart"/>
            <w:r w:rsidRPr="007F7D17">
              <w:rPr>
                <w:sz w:val="16"/>
                <w:szCs w:val="16"/>
                <w:lang w:val="sr-Latn-RS"/>
              </w:rPr>
              <w:t>aspect</w:t>
            </w:r>
            <w:proofErr w:type="spellEnd"/>
            <w:r w:rsidRPr="007F7D17">
              <w:rPr>
                <w:sz w:val="16"/>
                <w:szCs w:val="16"/>
                <w:lang w:val="sr-Latn-RS"/>
              </w:rPr>
              <w:t xml:space="preserve"> </w:t>
            </w:r>
            <w:proofErr w:type="spellStart"/>
            <w:r w:rsidRPr="007F7D17">
              <w:rPr>
                <w:sz w:val="16"/>
                <w:szCs w:val="16"/>
                <w:lang w:val="sr-Latn-RS"/>
              </w:rPr>
              <w:t>of</w:t>
            </w:r>
            <w:proofErr w:type="spellEnd"/>
            <w:r w:rsidRPr="007F7D17">
              <w:rPr>
                <w:sz w:val="16"/>
                <w:szCs w:val="16"/>
                <w:lang w:val="sr-Latn-RS"/>
              </w:rPr>
              <w:t xml:space="preserve"> </w:t>
            </w:r>
            <w:proofErr w:type="spellStart"/>
            <w:r w:rsidRPr="007F7D17">
              <w:rPr>
                <w:sz w:val="16"/>
                <w:szCs w:val="16"/>
                <w:lang w:val="sr-Latn-RS"/>
              </w:rPr>
              <w:t>energy</w:t>
            </w:r>
            <w:proofErr w:type="spellEnd"/>
            <w:r w:rsidRPr="007F7D17">
              <w:rPr>
                <w:sz w:val="16"/>
                <w:szCs w:val="16"/>
                <w:lang w:val="sr-Latn-RS"/>
              </w:rPr>
              <w:t xml:space="preserve"> </w:t>
            </w:r>
            <w:proofErr w:type="spellStart"/>
            <w:r w:rsidRPr="007F7D17">
              <w:rPr>
                <w:sz w:val="16"/>
                <w:szCs w:val="16"/>
                <w:lang w:val="sr-Latn-RS"/>
              </w:rPr>
              <w:t>retrofitting</w:t>
            </w:r>
            <w:proofErr w:type="spellEnd"/>
            <w:r w:rsidRPr="007F7D17">
              <w:rPr>
                <w:sz w:val="16"/>
                <w:szCs w:val="16"/>
                <w:lang w:val="sr-Latn-RS"/>
              </w:rPr>
              <w:t xml:space="preserve">, </w:t>
            </w:r>
            <w:proofErr w:type="spellStart"/>
            <w:r w:rsidRPr="007F7D17">
              <w:rPr>
                <w:sz w:val="16"/>
                <w:szCs w:val="16"/>
                <w:lang w:val="sr-Latn-RS"/>
              </w:rPr>
              <w:t>Energy</w:t>
            </w:r>
            <w:proofErr w:type="spellEnd"/>
            <w:r w:rsidRPr="007F7D17">
              <w:rPr>
                <w:sz w:val="16"/>
                <w:szCs w:val="16"/>
                <w:lang w:val="sr-Latn-RS"/>
              </w:rPr>
              <w:t xml:space="preserve"> &amp; </w:t>
            </w:r>
            <w:proofErr w:type="spellStart"/>
            <w:r w:rsidRPr="007F7D17">
              <w:rPr>
                <w:sz w:val="16"/>
                <w:szCs w:val="16"/>
                <w:lang w:val="sr-Latn-RS"/>
              </w:rPr>
              <w:t>Buildings</w:t>
            </w:r>
            <w:proofErr w:type="spellEnd"/>
            <w:r w:rsidRPr="007F7D17">
              <w:rPr>
                <w:sz w:val="16"/>
                <w:szCs w:val="16"/>
                <w:lang w:val="sr-Latn-RS"/>
              </w:rPr>
              <w:t xml:space="preserve">, </w:t>
            </w:r>
            <w:proofErr w:type="spellStart"/>
            <w:r w:rsidRPr="007F7D17">
              <w:rPr>
                <w:sz w:val="16"/>
                <w:szCs w:val="16"/>
                <w:lang w:val="sr-Latn-RS"/>
              </w:rPr>
              <w:t>vol</w:t>
            </w:r>
            <w:proofErr w:type="spellEnd"/>
            <w:r w:rsidRPr="007F7D17">
              <w:rPr>
                <w:sz w:val="16"/>
                <w:szCs w:val="16"/>
                <w:lang w:val="sr-Latn-RS"/>
              </w:rPr>
              <w:t xml:space="preserve">. 250, 2021, </w:t>
            </w:r>
            <w:proofErr w:type="spellStart"/>
            <w:r w:rsidRPr="007F7D17">
              <w:rPr>
                <w:sz w:val="16"/>
                <w:szCs w:val="16"/>
                <w:lang w:val="sr-Latn-RS"/>
              </w:rPr>
              <w:t>pp</w:t>
            </w:r>
            <w:proofErr w:type="spellEnd"/>
            <w:r w:rsidRPr="007F7D17">
              <w:rPr>
                <w:sz w:val="16"/>
                <w:szCs w:val="16"/>
                <w:lang w:val="sr-Latn-RS"/>
              </w:rPr>
              <w:t xml:space="preserve">. 111285. </w:t>
            </w:r>
            <w:hyperlink r:id="rId9" w:history="1">
              <w:r w:rsidRPr="007F7D17">
                <w:rPr>
                  <w:rStyle w:val="Hyperlink"/>
                  <w:sz w:val="16"/>
                  <w:szCs w:val="16"/>
                  <w:lang w:val="sr-Latn-RS"/>
                </w:rPr>
                <w:t>https://doi.org/10.1016/j.enbuild.2021.111285</w:t>
              </w:r>
            </w:hyperlink>
            <w:r w:rsidRPr="007F7D17">
              <w:rPr>
                <w:sz w:val="16"/>
                <w:szCs w:val="16"/>
              </w:rPr>
              <w:t xml:space="preserve"> </w:t>
            </w:r>
          </w:p>
        </w:tc>
        <w:tc>
          <w:tcPr>
            <w:tcW w:w="466" w:type="pct"/>
            <w:vAlign w:val="center"/>
          </w:tcPr>
          <w:p w14:paraId="3B97906B" w14:textId="034EC94C" w:rsidR="0057511A" w:rsidRPr="0057511A" w:rsidRDefault="0057511A" w:rsidP="0057511A">
            <w:pPr>
              <w:jc w:val="center"/>
              <w:rPr>
                <w:b/>
                <w:bCs/>
                <w:sz w:val="18"/>
                <w:szCs w:val="18"/>
              </w:rPr>
            </w:pPr>
            <w:r w:rsidRPr="0057511A">
              <w:rPr>
                <w:b/>
                <w:bCs/>
                <w:sz w:val="18"/>
                <w:szCs w:val="18"/>
              </w:rPr>
              <w:t>M21a</w:t>
            </w:r>
          </w:p>
        </w:tc>
      </w:tr>
      <w:tr w:rsidR="0057511A" w:rsidRPr="00DA0788" w14:paraId="2F36A62F" w14:textId="77777777" w:rsidTr="00FF5122">
        <w:trPr>
          <w:trHeight w:val="227"/>
          <w:jc w:val="center"/>
        </w:trPr>
        <w:tc>
          <w:tcPr>
            <w:tcW w:w="286" w:type="pct"/>
            <w:vAlign w:val="center"/>
          </w:tcPr>
          <w:p w14:paraId="5F738B6A" w14:textId="77777777" w:rsidR="0057511A" w:rsidRPr="00DA0788" w:rsidRDefault="0057511A" w:rsidP="0057511A">
            <w:pPr>
              <w:numPr>
                <w:ilvl w:val="0"/>
                <w:numId w:val="24"/>
              </w:numPr>
              <w:spacing w:after="60"/>
              <w:ind w:left="470" w:hanging="357"/>
              <w:rPr>
                <w:b/>
                <w:sz w:val="16"/>
                <w:szCs w:val="16"/>
                <w:lang w:val="sr-Cyrl-CS"/>
              </w:rPr>
            </w:pPr>
          </w:p>
        </w:tc>
        <w:tc>
          <w:tcPr>
            <w:tcW w:w="4248" w:type="pct"/>
            <w:gridSpan w:val="6"/>
            <w:shd w:val="clear" w:color="auto" w:fill="auto"/>
            <w:vAlign w:val="center"/>
          </w:tcPr>
          <w:p w14:paraId="2F1C9C3C" w14:textId="3FD92083" w:rsidR="0057511A" w:rsidRPr="00DA0788" w:rsidRDefault="0057511A" w:rsidP="0057511A">
            <w:pPr>
              <w:jc w:val="both"/>
              <w:rPr>
                <w:rStyle w:val="itemextrafieldsvalue"/>
                <w:sz w:val="18"/>
                <w:szCs w:val="18"/>
              </w:rPr>
            </w:pPr>
            <w:r w:rsidRPr="007F7D17">
              <w:rPr>
                <w:rFonts w:eastAsia="Times New Roman"/>
                <w:sz w:val="16"/>
                <w:szCs w:val="16"/>
                <w:lang w:val="sr-Cyrl-CS"/>
              </w:rPr>
              <w:t xml:space="preserve">Turnšek AJ B., Stanojević A., </w:t>
            </w:r>
            <w:r w:rsidRPr="007F7D17">
              <w:rPr>
                <w:rFonts w:eastAsia="Times New Roman"/>
                <w:b/>
                <w:bCs/>
                <w:sz w:val="16"/>
                <w:szCs w:val="16"/>
                <w:lang w:val="sr-Cyrl-CS"/>
              </w:rPr>
              <w:t>Jevremović Lj</w:t>
            </w:r>
            <w:r w:rsidRPr="007F7D17">
              <w:rPr>
                <w:rFonts w:eastAsia="Times New Roman"/>
                <w:sz w:val="16"/>
                <w:szCs w:val="16"/>
                <w:lang w:val="sr-Cyrl-CS"/>
              </w:rPr>
              <w:t xml:space="preserve">., Developing a Model for Sustainable Conversion of Blockhouse Bunkers in Serbia, Tehnički vjesnik, 27 (4), 2020, pp. 1337-1344. (Print: ISSN 1330-3651, Online: ISSN 1848-6339) </w:t>
            </w:r>
            <w:r w:rsidRPr="007F7D17">
              <w:rPr>
                <w:rFonts w:eastAsia="Times New Roman"/>
                <w:sz w:val="16"/>
                <w:szCs w:val="16"/>
                <w:lang w:val="sr-Cyrl-CS"/>
              </w:rPr>
              <w:fldChar w:fldCharType="begin"/>
            </w:r>
            <w:r w:rsidRPr="007F7D17">
              <w:rPr>
                <w:rFonts w:eastAsia="Times New Roman"/>
                <w:sz w:val="16"/>
                <w:szCs w:val="16"/>
                <w:lang w:val="sr-Cyrl-CS"/>
              </w:rPr>
              <w:instrText xml:space="preserve"> HYPERLINK "https://doi.org/10.17559/TV-20190518181024" </w:instrText>
            </w:r>
            <w:r w:rsidRPr="007F7D17">
              <w:rPr>
                <w:rFonts w:eastAsia="Times New Roman"/>
                <w:sz w:val="16"/>
                <w:szCs w:val="16"/>
                <w:lang w:val="sr-Cyrl-CS"/>
              </w:rPr>
              <w:fldChar w:fldCharType="separate"/>
            </w:r>
            <w:r w:rsidRPr="007F7D17">
              <w:rPr>
                <w:rStyle w:val="Hyperlink"/>
                <w:rFonts w:eastAsia="Times New Roman"/>
                <w:sz w:val="16"/>
                <w:szCs w:val="16"/>
                <w:lang w:val="sr-Cyrl-CS"/>
              </w:rPr>
              <w:t>https://doi.org/10.17559/TV-20190518181024</w:t>
            </w:r>
            <w:r w:rsidRPr="007F7D17">
              <w:rPr>
                <w:rFonts w:eastAsia="Times New Roman"/>
                <w:sz w:val="16"/>
                <w:szCs w:val="16"/>
                <w:lang w:val="sr-Cyrl-CS"/>
              </w:rPr>
              <w:fldChar w:fldCharType="end"/>
            </w:r>
            <w:r w:rsidRPr="007F7D17">
              <w:rPr>
                <w:rFonts w:eastAsia="Times New Roman"/>
                <w:sz w:val="16"/>
                <w:szCs w:val="16"/>
                <w:lang w:val="sr-Cyrl-CS"/>
              </w:rPr>
              <w:t xml:space="preserve">     </w:t>
            </w:r>
          </w:p>
        </w:tc>
        <w:tc>
          <w:tcPr>
            <w:tcW w:w="466" w:type="pct"/>
            <w:vAlign w:val="center"/>
          </w:tcPr>
          <w:p w14:paraId="77A27A31" w14:textId="0DDF96B6" w:rsidR="0057511A" w:rsidRPr="0057511A" w:rsidRDefault="0057511A" w:rsidP="0057511A">
            <w:pPr>
              <w:jc w:val="center"/>
              <w:rPr>
                <w:b/>
                <w:bCs/>
                <w:sz w:val="18"/>
                <w:szCs w:val="18"/>
                <w:lang w:val="en-GB"/>
              </w:rPr>
            </w:pPr>
            <w:r>
              <w:rPr>
                <w:b/>
                <w:bCs/>
                <w:sz w:val="18"/>
                <w:szCs w:val="18"/>
                <w:lang w:val="en-GB"/>
              </w:rPr>
              <w:t>M23</w:t>
            </w:r>
          </w:p>
        </w:tc>
      </w:tr>
      <w:tr w:rsidR="0057511A" w:rsidRPr="00DA0788" w14:paraId="191EBFB4" w14:textId="77777777" w:rsidTr="00FF5122">
        <w:trPr>
          <w:trHeight w:val="227"/>
          <w:jc w:val="center"/>
        </w:trPr>
        <w:tc>
          <w:tcPr>
            <w:tcW w:w="286" w:type="pct"/>
            <w:vAlign w:val="center"/>
          </w:tcPr>
          <w:p w14:paraId="5E9220A1" w14:textId="77777777" w:rsidR="0057511A" w:rsidRPr="00DA0788" w:rsidRDefault="0057511A" w:rsidP="0057511A">
            <w:pPr>
              <w:numPr>
                <w:ilvl w:val="0"/>
                <w:numId w:val="24"/>
              </w:numPr>
              <w:spacing w:after="60"/>
              <w:ind w:left="470" w:hanging="357"/>
              <w:rPr>
                <w:b/>
                <w:sz w:val="16"/>
                <w:szCs w:val="16"/>
                <w:lang w:val="sr-Cyrl-CS"/>
              </w:rPr>
            </w:pPr>
          </w:p>
        </w:tc>
        <w:tc>
          <w:tcPr>
            <w:tcW w:w="4248" w:type="pct"/>
            <w:gridSpan w:val="6"/>
            <w:shd w:val="clear" w:color="auto" w:fill="auto"/>
            <w:vAlign w:val="center"/>
          </w:tcPr>
          <w:p w14:paraId="79AE5B46" w14:textId="07C1069A" w:rsidR="0057511A" w:rsidRPr="00DA0788" w:rsidRDefault="0057511A" w:rsidP="0057511A">
            <w:pPr>
              <w:jc w:val="both"/>
              <w:rPr>
                <w:rStyle w:val="itemextrafieldsvalue"/>
                <w:sz w:val="18"/>
                <w:szCs w:val="18"/>
              </w:rPr>
            </w:pPr>
            <w:r w:rsidRPr="007F7D17">
              <w:rPr>
                <w:b/>
                <w:bCs/>
                <w:sz w:val="16"/>
                <w:szCs w:val="16"/>
                <w:lang w:val="sr-Latn-RS"/>
              </w:rPr>
              <w:t xml:space="preserve">Jevremović </w:t>
            </w:r>
            <w:proofErr w:type="spellStart"/>
            <w:r w:rsidRPr="007F7D17">
              <w:rPr>
                <w:b/>
                <w:bCs/>
                <w:sz w:val="16"/>
                <w:szCs w:val="16"/>
                <w:lang w:val="sr-Latn-RS"/>
              </w:rPr>
              <w:t>Lj</w:t>
            </w:r>
            <w:proofErr w:type="spellEnd"/>
            <w:r w:rsidRPr="007F7D17">
              <w:rPr>
                <w:sz w:val="16"/>
                <w:szCs w:val="16"/>
                <w:lang w:val="sr-Latn-RS"/>
              </w:rPr>
              <w:t xml:space="preserve">., Stanojević A., Đorđević I., </w:t>
            </w:r>
            <w:proofErr w:type="spellStart"/>
            <w:r w:rsidRPr="007F7D17">
              <w:rPr>
                <w:sz w:val="16"/>
                <w:szCs w:val="16"/>
                <w:lang w:val="sr-Latn-RS"/>
              </w:rPr>
              <w:t>Turnšek</w:t>
            </w:r>
            <w:proofErr w:type="spellEnd"/>
            <w:r w:rsidRPr="007F7D17">
              <w:rPr>
                <w:sz w:val="16"/>
                <w:szCs w:val="16"/>
                <w:lang w:val="sr-Latn-RS"/>
              </w:rPr>
              <w:t xml:space="preserve"> B. </w:t>
            </w:r>
            <w:proofErr w:type="spellStart"/>
            <w:r w:rsidRPr="007F7D17">
              <w:rPr>
                <w:sz w:val="16"/>
                <w:szCs w:val="16"/>
                <w:lang w:val="sr-Latn-RS"/>
              </w:rPr>
              <w:t>The</w:t>
            </w:r>
            <w:proofErr w:type="spellEnd"/>
            <w:r w:rsidRPr="007F7D17">
              <w:rPr>
                <w:sz w:val="16"/>
                <w:szCs w:val="16"/>
                <w:lang w:val="sr-Latn-RS"/>
              </w:rPr>
              <w:t xml:space="preserve"> </w:t>
            </w:r>
            <w:proofErr w:type="spellStart"/>
            <w:r w:rsidRPr="007F7D17">
              <w:rPr>
                <w:sz w:val="16"/>
                <w:szCs w:val="16"/>
                <w:lang w:val="sr-Latn-RS"/>
              </w:rPr>
              <w:t>redevelopment</w:t>
            </w:r>
            <w:proofErr w:type="spellEnd"/>
            <w:r w:rsidRPr="007F7D17">
              <w:rPr>
                <w:sz w:val="16"/>
                <w:szCs w:val="16"/>
                <w:lang w:val="sr-Latn-RS"/>
              </w:rPr>
              <w:t xml:space="preserve"> </w:t>
            </w:r>
            <w:proofErr w:type="spellStart"/>
            <w:r w:rsidRPr="007F7D17">
              <w:rPr>
                <w:sz w:val="16"/>
                <w:szCs w:val="16"/>
                <w:lang w:val="sr-Latn-RS"/>
              </w:rPr>
              <w:t>of</w:t>
            </w:r>
            <w:proofErr w:type="spellEnd"/>
            <w:r w:rsidRPr="007F7D17">
              <w:rPr>
                <w:sz w:val="16"/>
                <w:szCs w:val="16"/>
                <w:lang w:val="sr-Latn-RS"/>
              </w:rPr>
              <w:t xml:space="preserve"> </w:t>
            </w:r>
            <w:proofErr w:type="spellStart"/>
            <w:r w:rsidRPr="007F7D17">
              <w:rPr>
                <w:sz w:val="16"/>
                <w:szCs w:val="16"/>
                <w:lang w:val="sr-Latn-RS"/>
              </w:rPr>
              <w:t>military</w:t>
            </w:r>
            <w:proofErr w:type="spellEnd"/>
            <w:r w:rsidRPr="007F7D17">
              <w:rPr>
                <w:sz w:val="16"/>
                <w:szCs w:val="16"/>
                <w:lang w:val="sr-Latn-RS"/>
              </w:rPr>
              <w:t xml:space="preserve"> </w:t>
            </w:r>
            <w:proofErr w:type="spellStart"/>
            <w:r w:rsidRPr="007F7D17">
              <w:rPr>
                <w:sz w:val="16"/>
                <w:szCs w:val="16"/>
                <w:lang w:val="sr-Latn-RS"/>
              </w:rPr>
              <w:t>barracks</w:t>
            </w:r>
            <w:proofErr w:type="spellEnd"/>
            <w:r w:rsidRPr="007F7D17">
              <w:rPr>
                <w:sz w:val="16"/>
                <w:szCs w:val="16"/>
                <w:lang w:val="sr-Latn-RS"/>
              </w:rPr>
              <w:t xml:space="preserve"> </w:t>
            </w:r>
            <w:proofErr w:type="spellStart"/>
            <w:r w:rsidRPr="007F7D17">
              <w:rPr>
                <w:sz w:val="16"/>
                <w:szCs w:val="16"/>
                <w:lang w:val="sr-Latn-RS"/>
              </w:rPr>
              <w:t>between</w:t>
            </w:r>
            <w:proofErr w:type="spellEnd"/>
            <w:r w:rsidRPr="007F7D17">
              <w:rPr>
                <w:sz w:val="16"/>
                <w:szCs w:val="16"/>
                <w:lang w:val="sr-Latn-RS"/>
              </w:rPr>
              <w:t xml:space="preserve"> </w:t>
            </w:r>
            <w:proofErr w:type="spellStart"/>
            <w:r w:rsidRPr="007F7D17">
              <w:rPr>
                <w:sz w:val="16"/>
                <w:szCs w:val="16"/>
                <w:lang w:val="sr-Latn-RS"/>
              </w:rPr>
              <w:t>discourses</w:t>
            </w:r>
            <w:proofErr w:type="spellEnd"/>
            <w:r w:rsidRPr="007F7D17">
              <w:rPr>
                <w:sz w:val="16"/>
                <w:szCs w:val="16"/>
                <w:lang w:val="sr-Latn-RS"/>
              </w:rPr>
              <w:t xml:space="preserve"> </w:t>
            </w:r>
            <w:proofErr w:type="spellStart"/>
            <w:r w:rsidRPr="007F7D17">
              <w:rPr>
                <w:sz w:val="16"/>
                <w:szCs w:val="16"/>
                <w:lang w:val="sr-Latn-RS"/>
              </w:rPr>
              <w:t>of</w:t>
            </w:r>
            <w:proofErr w:type="spellEnd"/>
            <w:r w:rsidRPr="007F7D17">
              <w:rPr>
                <w:sz w:val="16"/>
                <w:szCs w:val="16"/>
                <w:lang w:val="sr-Latn-RS"/>
              </w:rPr>
              <w:t xml:space="preserve"> urban </w:t>
            </w:r>
            <w:proofErr w:type="spellStart"/>
            <w:r w:rsidRPr="007F7D17">
              <w:rPr>
                <w:sz w:val="16"/>
                <w:szCs w:val="16"/>
                <w:lang w:val="sr-Latn-RS"/>
              </w:rPr>
              <w:t>development</w:t>
            </w:r>
            <w:proofErr w:type="spellEnd"/>
            <w:r w:rsidRPr="007F7D17">
              <w:rPr>
                <w:sz w:val="16"/>
                <w:szCs w:val="16"/>
                <w:lang w:val="sr-Latn-RS"/>
              </w:rPr>
              <w:t xml:space="preserve"> </w:t>
            </w:r>
            <w:proofErr w:type="spellStart"/>
            <w:r w:rsidRPr="007F7D17">
              <w:rPr>
                <w:sz w:val="16"/>
                <w:szCs w:val="16"/>
                <w:lang w:val="sr-Latn-RS"/>
              </w:rPr>
              <w:t>and</w:t>
            </w:r>
            <w:proofErr w:type="spellEnd"/>
            <w:r w:rsidRPr="007F7D17">
              <w:rPr>
                <w:sz w:val="16"/>
                <w:szCs w:val="16"/>
                <w:lang w:val="sr-Latn-RS"/>
              </w:rPr>
              <w:t xml:space="preserve"> </w:t>
            </w:r>
            <w:proofErr w:type="spellStart"/>
            <w:r w:rsidRPr="007F7D17">
              <w:rPr>
                <w:sz w:val="16"/>
                <w:szCs w:val="16"/>
                <w:lang w:val="sr-Latn-RS"/>
              </w:rPr>
              <w:t>heritage</w:t>
            </w:r>
            <w:proofErr w:type="spellEnd"/>
            <w:r w:rsidRPr="007F7D17">
              <w:rPr>
                <w:sz w:val="16"/>
                <w:szCs w:val="16"/>
                <w:lang w:val="sr-Latn-RS"/>
              </w:rPr>
              <w:t xml:space="preserve"> </w:t>
            </w:r>
            <w:proofErr w:type="spellStart"/>
            <w:r w:rsidRPr="007F7D17">
              <w:rPr>
                <w:sz w:val="16"/>
                <w:szCs w:val="16"/>
                <w:lang w:val="sr-Latn-RS"/>
              </w:rPr>
              <w:t>protection</w:t>
            </w:r>
            <w:proofErr w:type="spellEnd"/>
            <w:r w:rsidRPr="007F7D17">
              <w:rPr>
                <w:sz w:val="16"/>
                <w:szCs w:val="16"/>
                <w:lang w:val="sr-Latn-RS"/>
              </w:rPr>
              <w:t xml:space="preserve">: </w:t>
            </w:r>
            <w:proofErr w:type="spellStart"/>
            <w:r w:rsidRPr="007F7D17">
              <w:rPr>
                <w:sz w:val="16"/>
                <w:szCs w:val="16"/>
                <w:lang w:val="sr-Latn-RS"/>
              </w:rPr>
              <w:t>the</w:t>
            </w:r>
            <w:proofErr w:type="spellEnd"/>
            <w:r w:rsidRPr="007F7D17">
              <w:rPr>
                <w:sz w:val="16"/>
                <w:szCs w:val="16"/>
                <w:lang w:val="sr-Latn-RS"/>
              </w:rPr>
              <w:t xml:space="preserve"> </w:t>
            </w:r>
            <w:proofErr w:type="spellStart"/>
            <w:r w:rsidRPr="007F7D17">
              <w:rPr>
                <w:sz w:val="16"/>
                <w:szCs w:val="16"/>
                <w:lang w:val="sr-Latn-RS"/>
              </w:rPr>
              <w:t>case</w:t>
            </w:r>
            <w:proofErr w:type="spellEnd"/>
            <w:r w:rsidRPr="007F7D17">
              <w:rPr>
                <w:sz w:val="16"/>
                <w:szCs w:val="16"/>
                <w:lang w:val="sr-Latn-RS"/>
              </w:rPr>
              <w:t xml:space="preserve"> </w:t>
            </w:r>
            <w:proofErr w:type="spellStart"/>
            <w:r w:rsidRPr="007F7D17">
              <w:rPr>
                <w:sz w:val="16"/>
                <w:szCs w:val="16"/>
                <w:lang w:val="sr-Latn-RS"/>
              </w:rPr>
              <w:t>study</w:t>
            </w:r>
            <w:proofErr w:type="spellEnd"/>
            <w:r w:rsidRPr="007F7D17">
              <w:rPr>
                <w:sz w:val="16"/>
                <w:szCs w:val="16"/>
                <w:lang w:val="sr-Latn-RS"/>
              </w:rPr>
              <w:t xml:space="preserve"> </w:t>
            </w:r>
            <w:proofErr w:type="spellStart"/>
            <w:r w:rsidRPr="007F7D17">
              <w:rPr>
                <w:sz w:val="16"/>
                <w:szCs w:val="16"/>
                <w:lang w:val="sr-Latn-RS"/>
              </w:rPr>
              <w:t>of</w:t>
            </w:r>
            <w:proofErr w:type="spellEnd"/>
            <w:r w:rsidRPr="007F7D17">
              <w:rPr>
                <w:sz w:val="16"/>
                <w:szCs w:val="16"/>
                <w:lang w:val="sr-Latn-RS"/>
              </w:rPr>
              <w:t xml:space="preserve"> Niš, </w:t>
            </w:r>
            <w:proofErr w:type="spellStart"/>
            <w:r w:rsidRPr="007F7D17">
              <w:rPr>
                <w:sz w:val="16"/>
                <w:szCs w:val="16"/>
                <w:lang w:val="sr-Latn-RS"/>
              </w:rPr>
              <w:t>Serbia</w:t>
            </w:r>
            <w:proofErr w:type="spellEnd"/>
            <w:r w:rsidRPr="007F7D17">
              <w:rPr>
                <w:sz w:val="16"/>
                <w:szCs w:val="16"/>
                <w:lang w:val="sr-Latn-RS"/>
              </w:rPr>
              <w:t xml:space="preserve">, </w:t>
            </w:r>
            <w:proofErr w:type="spellStart"/>
            <w:r w:rsidRPr="007F7D17">
              <w:rPr>
                <w:sz w:val="16"/>
                <w:szCs w:val="16"/>
                <w:lang w:val="sr-Latn-RS"/>
              </w:rPr>
              <w:t>Spatium</w:t>
            </w:r>
            <w:proofErr w:type="spellEnd"/>
            <w:r w:rsidRPr="007F7D17">
              <w:rPr>
                <w:sz w:val="16"/>
                <w:szCs w:val="16"/>
                <w:lang w:val="sr-Latn-RS"/>
              </w:rPr>
              <w:t xml:space="preserve">, no. 46, 2021., </w:t>
            </w:r>
            <w:proofErr w:type="spellStart"/>
            <w:r w:rsidRPr="007F7D17">
              <w:rPr>
                <w:sz w:val="16"/>
                <w:szCs w:val="16"/>
                <w:lang w:val="sr-Latn-RS"/>
              </w:rPr>
              <w:t>pp</w:t>
            </w:r>
            <w:proofErr w:type="spellEnd"/>
            <w:r w:rsidRPr="007F7D17">
              <w:rPr>
                <w:sz w:val="16"/>
                <w:szCs w:val="16"/>
                <w:lang w:val="sr-Latn-RS"/>
              </w:rPr>
              <w:t xml:space="preserve">. 22-35. DOI: </w:t>
            </w:r>
            <w:hyperlink r:id="rId10" w:history="1">
              <w:r w:rsidRPr="007F7D17">
                <w:rPr>
                  <w:rStyle w:val="Hyperlink"/>
                  <w:sz w:val="16"/>
                  <w:szCs w:val="16"/>
                  <w:lang w:val="sr-Latn-RS"/>
                </w:rPr>
                <w:t>https://doi.org/10.2298/SPAT2146022J</w:t>
              </w:r>
            </w:hyperlink>
            <w:r w:rsidRPr="007F7D17">
              <w:rPr>
                <w:sz w:val="16"/>
                <w:szCs w:val="16"/>
              </w:rPr>
              <w:t xml:space="preserve"> </w:t>
            </w:r>
          </w:p>
        </w:tc>
        <w:tc>
          <w:tcPr>
            <w:tcW w:w="466" w:type="pct"/>
            <w:vAlign w:val="center"/>
          </w:tcPr>
          <w:p w14:paraId="30F098B2" w14:textId="2529F12A" w:rsidR="0057511A" w:rsidRPr="0057511A" w:rsidRDefault="0057511A" w:rsidP="0057511A">
            <w:pPr>
              <w:jc w:val="center"/>
              <w:rPr>
                <w:b/>
                <w:bCs/>
                <w:sz w:val="18"/>
                <w:szCs w:val="18"/>
              </w:rPr>
            </w:pPr>
            <w:r>
              <w:rPr>
                <w:b/>
                <w:bCs/>
                <w:sz w:val="18"/>
                <w:szCs w:val="18"/>
              </w:rPr>
              <w:t>M24</w:t>
            </w:r>
          </w:p>
        </w:tc>
      </w:tr>
      <w:tr w:rsidR="0057511A" w:rsidRPr="00DA0788" w14:paraId="75CB3CEE" w14:textId="77777777" w:rsidTr="00FF5122">
        <w:trPr>
          <w:trHeight w:val="227"/>
          <w:jc w:val="center"/>
        </w:trPr>
        <w:tc>
          <w:tcPr>
            <w:tcW w:w="286" w:type="pct"/>
            <w:vAlign w:val="center"/>
          </w:tcPr>
          <w:p w14:paraId="4BAD2A77" w14:textId="77777777" w:rsidR="0057511A" w:rsidRPr="00DA0788" w:rsidRDefault="0057511A" w:rsidP="0057511A">
            <w:pPr>
              <w:numPr>
                <w:ilvl w:val="0"/>
                <w:numId w:val="24"/>
              </w:numPr>
              <w:spacing w:after="60"/>
              <w:ind w:left="470" w:hanging="357"/>
              <w:rPr>
                <w:b/>
                <w:sz w:val="16"/>
                <w:szCs w:val="16"/>
                <w:lang w:val="sr-Cyrl-CS"/>
              </w:rPr>
            </w:pPr>
          </w:p>
        </w:tc>
        <w:tc>
          <w:tcPr>
            <w:tcW w:w="4248" w:type="pct"/>
            <w:gridSpan w:val="6"/>
            <w:shd w:val="clear" w:color="auto" w:fill="auto"/>
            <w:vAlign w:val="center"/>
          </w:tcPr>
          <w:p w14:paraId="1DB3BF5E" w14:textId="13270097" w:rsidR="0057511A" w:rsidRPr="00DA0788" w:rsidRDefault="0057511A" w:rsidP="0057511A">
            <w:pPr>
              <w:jc w:val="both"/>
              <w:rPr>
                <w:rStyle w:val="itemextrafieldsvalue"/>
                <w:sz w:val="18"/>
                <w:szCs w:val="18"/>
              </w:rPr>
            </w:pPr>
            <w:r w:rsidRPr="007F7D17">
              <w:rPr>
                <w:rFonts w:eastAsia="Times New Roman"/>
                <w:sz w:val="16"/>
                <w:szCs w:val="16"/>
                <w:lang w:val="sr-Cyrl-CS"/>
              </w:rPr>
              <w:t xml:space="preserve">Stanojević A., </w:t>
            </w:r>
            <w:r w:rsidRPr="007F7D17">
              <w:rPr>
                <w:rFonts w:eastAsia="Times New Roman"/>
                <w:b/>
                <w:bCs/>
                <w:sz w:val="16"/>
                <w:szCs w:val="16"/>
                <w:lang w:val="sr-Cyrl-CS"/>
              </w:rPr>
              <w:t>Jevremović Lj</w:t>
            </w:r>
            <w:r w:rsidRPr="007F7D17">
              <w:rPr>
                <w:rFonts w:eastAsia="Times New Roman"/>
                <w:sz w:val="16"/>
                <w:szCs w:val="16"/>
                <w:lang w:val="sr-Cyrl-CS"/>
              </w:rPr>
              <w:t xml:space="preserve">., Antić U., Milojković A. Reshaping the built heritage of historical wineries and wine cellars: New programs and types of interventions, Spatium, 52, pp. 25-35, 2024, </w:t>
            </w:r>
            <w:r w:rsidRPr="007F7D17">
              <w:rPr>
                <w:rFonts w:eastAsia="Times New Roman"/>
                <w:sz w:val="16"/>
                <w:szCs w:val="16"/>
                <w:lang w:val="sr-Cyrl-CS"/>
              </w:rPr>
              <w:fldChar w:fldCharType="begin"/>
            </w:r>
            <w:r w:rsidRPr="007F7D17">
              <w:rPr>
                <w:rFonts w:eastAsia="Times New Roman"/>
                <w:sz w:val="16"/>
                <w:szCs w:val="16"/>
                <w:lang w:val="sr-Cyrl-CS"/>
              </w:rPr>
              <w:instrText xml:space="preserve"> HYPERLINK "https://doi.org/10.2298/SPAT240924010S" </w:instrText>
            </w:r>
            <w:r w:rsidRPr="007F7D17">
              <w:rPr>
                <w:rFonts w:eastAsia="Times New Roman"/>
                <w:sz w:val="16"/>
                <w:szCs w:val="16"/>
                <w:lang w:val="sr-Cyrl-CS"/>
              </w:rPr>
              <w:fldChar w:fldCharType="separate"/>
            </w:r>
            <w:r w:rsidRPr="007F7D17">
              <w:rPr>
                <w:rStyle w:val="Hyperlink"/>
                <w:rFonts w:eastAsia="Times New Roman"/>
                <w:sz w:val="16"/>
                <w:szCs w:val="16"/>
                <w:lang w:val="sr-Cyrl-CS"/>
              </w:rPr>
              <w:t>https://doi.org/10.2298/SPAT240924010S</w:t>
            </w:r>
            <w:r w:rsidRPr="007F7D17">
              <w:rPr>
                <w:rFonts w:eastAsia="Times New Roman"/>
                <w:sz w:val="16"/>
                <w:szCs w:val="16"/>
                <w:lang w:val="sr-Cyrl-CS"/>
              </w:rPr>
              <w:fldChar w:fldCharType="end"/>
            </w:r>
            <w:r w:rsidRPr="007F7D17">
              <w:rPr>
                <w:rFonts w:eastAsia="Times New Roman"/>
                <w:sz w:val="16"/>
                <w:szCs w:val="16"/>
                <w:lang w:val="sr-Cyrl-CS"/>
              </w:rPr>
              <w:t xml:space="preserve"> </w:t>
            </w:r>
          </w:p>
        </w:tc>
        <w:tc>
          <w:tcPr>
            <w:tcW w:w="466" w:type="pct"/>
            <w:vAlign w:val="center"/>
          </w:tcPr>
          <w:p w14:paraId="13C132EC" w14:textId="5F7A91CC" w:rsidR="0057511A" w:rsidRPr="0057511A" w:rsidRDefault="0057511A" w:rsidP="0057511A">
            <w:pPr>
              <w:jc w:val="center"/>
              <w:rPr>
                <w:b/>
                <w:bCs/>
                <w:sz w:val="18"/>
                <w:szCs w:val="18"/>
              </w:rPr>
            </w:pPr>
            <w:r>
              <w:rPr>
                <w:b/>
                <w:bCs/>
                <w:sz w:val="18"/>
                <w:szCs w:val="18"/>
              </w:rPr>
              <w:t>M24</w:t>
            </w:r>
          </w:p>
        </w:tc>
      </w:tr>
      <w:tr w:rsidR="0057511A" w:rsidRPr="00DA0788" w14:paraId="288C232A" w14:textId="77777777" w:rsidTr="00FF5122">
        <w:trPr>
          <w:trHeight w:val="227"/>
          <w:jc w:val="center"/>
        </w:trPr>
        <w:tc>
          <w:tcPr>
            <w:tcW w:w="286" w:type="pct"/>
            <w:vAlign w:val="center"/>
          </w:tcPr>
          <w:p w14:paraId="10ED7551" w14:textId="77777777" w:rsidR="0057511A" w:rsidRPr="00DA0788" w:rsidRDefault="0057511A" w:rsidP="0057511A">
            <w:pPr>
              <w:numPr>
                <w:ilvl w:val="0"/>
                <w:numId w:val="24"/>
              </w:numPr>
              <w:spacing w:after="60"/>
              <w:ind w:left="470" w:hanging="357"/>
              <w:rPr>
                <w:b/>
                <w:sz w:val="16"/>
                <w:szCs w:val="16"/>
                <w:lang w:val="sr-Cyrl-CS"/>
              </w:rPr>
            </w:pPr>
          </w:p>
        </w:tc>
        <w:tc>
          <w:tcPr>
            <w:tcW w:w="4248" w:type="pct"/>
            <w:gridSpan w:val="6"/>
            <w:shd w:val="clear" w:color="auto" w:fill="auto"/>
            <w:vAlign w:val="center"/>
          </w:tcPr>
          <w:p w14:paraId="00BA6BD6" w14:textId="5A4E4EA3" w:rsidR="0057511A" w:rsidRPr="00DA0788" w:rsidRDefault="0057511A" w:rsidP="0057511A">
            <w:pPr>
              <w:jc w:val="both"/>
              <w:rPr>
                <w:rStyle w:val="itemextrafieldsvalue"/>
                <w:sz w:val="18"/>
                <w:szCs w:val="18"/>
                <w:lang w:val="sr-Latn-RS"/>
              </w:rPr>
            </w:pPr>
            <w:r w:rsidRPr="007F7D17">
              <w:rPr>
                <w:rFonts w:eastAsia="Times New Roman"/>
                <w:sz w:val="16"/>
                <w:szCs w:val="16"/>
                <w:lang w:val="sr-Cyrl-CS"/>
              </w:rPr>
              <w:t xml:space="preserve">Stanojević A., Milošević M., Milošević D., </w:t>
            </w:r>
            <w:r w:rsidRPr="007F7D17">
              <w:rPr>
                <w:rFonts w:eastAsia="Times New Roman"/>
                <w:b/>
                <w:bCs/>
                <w:sz w:val="16"/>
                <w:szCs w:val="16"/>
                <w:lang w:val="sr-Cyrl-CS"/>
              </w:rPr>
              <w:t>Jevremović Lj</w:t>
            </w:r>
            <w:r w:rsidRPr="007F7D17">
              <w:rPr>
                <w:rFonts w:eastAsia="Times New Roman"/>
                <w:sz w:val="16"/>
                <w:szCs w:val="16"/>
                <w:lang w:val="sr-Cyrl-CS"/>
              </w:rPr>
              <w:t xml:space="preserve">., Milojković A. Intuitionistic Fuzzy AHP Approach as a Tool for Prioritization of Indicators for Development of Contemporary Wineries,  In Intelligent and Fuzzy Systems - Intelligent Industrial Informatics and Efficient Networks Proceedings of the INFUS 2024 Conference, Volume I, Lecture Notes in Networks and Systems 1088 (C. Kahraman, S. C. Onar, S. Cebi, B. Oztaysi, A. Cagri Tolga, I. Ucal Sari,  Eds.), Springer International Publishing, ISSN 2367-3370, ISSN 2367-3389 (electronic), ISBN 978-3-031-70017-0 ISBN 978-3-031-70018-7 (eBook), pp. 513-521, </w:t>
            </w:r>
            <w:hyperlink r:id="rId11" w:history="1">
              <w:r w:rsidRPr="007F7D17">
                <w:rPr>
                  <w:rStyle w:val="Hyperlink"/>
                  <w:sz w:val="16"/>
                  <w:szCs w:val="16"/>
                  <w:lang w:val="sr-Cyrl-CS"/>
                </w:rPr>
                <w:t>https://doi.org/10.1007/978-3-031-70018-7_57</w:t>
              </w:r>
            </w:hyperlink>
            <w:r w:rsidRPr="007F7D17">
              <w:rPr>
                <w:rFonts w:eastAsia="Times New Roman"/>
                <w:sz w:val="16"/>
                <w:szCs w:val="16"/>
                <w:lang w:val="sr-Cyrl-CS"/>
              </w:rPr>
              <w:t xml:space="preserve">  </w:t>
            </w:r>
            <w:r w:rsidRPr="007F7D17">
              <w:rPr>
                <w:sz w:val="16"/>
                <w:szCs w:val="16"/>
                <w:lang w:val="sr-Cyrl-CS"/>
              </w:rPr>
              <w:t xml:space="preserve"> </w:t>
            </w:r>
          </w:p>
        </w:tc>
        <w:tc>
          <w:tcPr>
            <w:tcW w:w="466" w:type="pct"/>
            <w:vAlign w:val="center"/>
          </w:tcPr>
          <w:p w14:paraId="0AC7A831" w14:textId="5F79F942" w:rsidR="0057511A" w:rsidRPr="0057511A" w:rsidRDefault="0057511A" w:rsidP="0057511A">
            <w:pPr>
              <w:jc w:val="center"/>
              <w:rPr>
                <w:b/>
                <w:bCs/>
                <w:sz w:val="18"/>
                <w:szCs w:val="18"/>
              </w:rPr>
            </w:pPr>
            <w:r>
              <w:rPr>
                <w:b/>
                <w:bCs/>
                <w:sz w:val="18"/>
                <w:szCs w:val="18"/>
              </w:rPr>
              <w:t>M14</w:t>
            </w:r>
          </w:p>
        </w:tc>
      </w:tr>
      <w:tr w:rsidR="0057511A" w:rsidRPr="00DA0788" w14:paraId="02460E05" w14:textId="77777777" w:rsidTr="00FF5122">
        <w:trPr>
          <w:trHeight w:val="227"/>
          <w:jc w:val="center"/>
        </w:trPr>
        <w:tc>
          <w:tcPr>
            <w:tcW w:w="286" w:type="pct"/>
            <w:vAlign w:val="center"/>
          </w:tcPr>
          <w:p w14:paraId="232DCC8D" w14:textId="77777777" w:rsidR="0057511A" w:rsidRPr="00DA0788" w:rsidRDefault="0057511A" w:rsidP="0057511A">
            <w:pPr>
              <w:numPr>
                <w:ilvl w:val="0"/>
                <w:numId w:val="24"/>
              </w:numPr>
              <w:spacing w:after="60"/>
              <w:ind w:left="470" w:hanging="357"/>
              <w:rPr>
                <w:b/>
                <w:sz w:val="16"/>
                <w:szCs w:val="16"/>
                <w:lang w:val="sr-Cyrl-CS"/>
              </w:rPr>
            </w:pPr>
          </w:p>
        </w:tc>
        <w:tc>
          <w:tcPr>
            <w:tcW w:w="4248" w:type="pct"/>
            <w:gridSpan w:val="6"/>
            <w:shd w:val="clear" w:color="auto" w:fill="auto"/>
            <w:vAlign w:val="center"/>
          </w:tcPr>
          <w:p w14:paraId="2F0D0797" w14:textId="092B9C62" w:rsidR="0057511A" w:rsidRPr="00DA0788" w:rsidRDefault="0057511A" w:rsidP="0057511A">
            <w:pPr>
              <w:jc w:val="both"/>
              <w:rPr>
                <w:rStyle w:val="itemextrafieldsvalue"/>
                <w:sz w:val="18"/>
                <w:szCs w:val="18"/>
              </w:rPr>
            </w:pPr>
            <w:r w:rsidRPr="007F7D17">
              <w:rPr>
                <w:rFonts w:eastAsia="Times New Roman"/>
                <w:b/>
                <w:bCs/>
                <w:sz w:val="16"/>
                <w:szCs w:val="16"/>
                <w:lang w:val="sr-Cyrl-CS"/>
              </w:rPr>
              <w:t>Jevremović Lj</w:t>
            </w:r>
            <w:r w:rsidRPr="007F7D17">
              <w:rPr>
                <w:rFonts w:eastAsia="Times New Roman"/>
                <w:sz w:val="16"/>
                <w:szCs w:val="16"/>
                <w:lang w:val="sr-Cyrl-CS"/>
              </w:rPr>
              <w:t xml:space="preserve">., Turnšek B., Stanojević A., Jodanović M., Vasić M., Use of Color in Architecture - Industrial Architecture Perspective, Facta Universitatis Series: Architecture and Civil Engineering, vol. 18, no. 1, 2020, ISSN 0354-4605 (Print) ISSN 2406-0860 (Online), pp. 49-63. </w:t>
            </w:r>
            <w:hyperlink r:id="rId12" w:history="1">
              <w:r w:rsidRPr="007F7D17">
                <w:rPr>
                  <w:rStyle w:val="Hyperlink"/>
                  <w:rFonts w:eastAsia="Calibri"/>
                  <w:sz w:val="16"/>
                  <w:szCs w:val="16"/>
                  <w:lang w:val="sr-Cyrl-CS"/>
                </w:rPr>
                <w:t>https://doi.org/10.2298/FUACE191016004J</w:t>
              </w:r>
            </w:hyperlink>
            <w:r>
              <w:rPr>
                <w:rFonts w:eastAsia="Times New Roman"/>
                <w:sz w:val="16"/>
                <w:szCs w:val="16"/>
                <w:lang w:val="sr-Cyrl-CS"/>
              </w:rPr>
              <w:t xml:space="preserve"> </w:t>
            </w:r>
            <w:r>
              <w:rPr>
                <w:sz w:val="14"/>
                <w:szCs w:val="14"/>
                <w:lang w:val="sr-Cyrl-CS"/>
              </w:rPr>
              <w:t xml:space="preserve"> </w:t>
            </w:r>
          </w:p>
        </w:tc>
        <w:tc>
          <w:tcPr>
            <w:tcW w:w="466" w:type="pct"/>
            <w:vAlign w:val="center"/>
          </w:tcPr>
          <w:p w14:paraId="21E8FD31" w14:textId="6D054359" w:rsidR="0057511A" w:rsidRPr="0057511A" w:rsidRDefault="0057511A" w:rsidP="0057511A">
            <w:pPr>
              <w:jc w:val="center"/>
              <w:rPr>
                <w:b/>
                <w:bCs/>
                <w:sz w:val="18"/>
                <w:szCs w:val="18"/>
              </w:rPr>
            </w:pPr>
            <w:r>
              <w:rPr>
                <w:b/>
                <w:bCs/>
                <w:sz w:val="18"/>
                <w:szCs w:val="18"/>
              </w:rPr>
              <w:t>M51</w:t>
            </w:r>
          </w:p>
        </w:tc>
      </w:tr>
      <w:tr w:rsidR="0057511A" w:rsidRPr="00DA0788" w14:paraId="71B0CB49" w14:textId="77777777" w:rsidTr="00FF5122">
        <w:trPr>
          <w:trHeight w:val="227"/>
          <w:jc w:val="center"/>
        </w:trPr>
        <w:tc>
          <w:tcPr>
            <w:tcW w:w="286" w:type="pct"/>
            <w:vAlign w:val="center"/>
          </w:tcPr>
          <w:p w14:paraId="35065780" w14:textId="77777777" w:rsidR="0057511A" w:rsidRPr="00DA0788" w:rsidRDefault="0057511A" w:rsidP="0057511A">
            <w:pPr>
              <w:numPr>
                <w:ilvl w:val="0"/>
                <w:numId w:val="24"/>
              </w:numPr>
              <w:spacing w:after="60"/>
              <w:ind w:left="470" w:hanging="357"/>
              <w:rPr>
                <w:b/>
                <w:sz w:val="16"/>
                <w:szCs w:val="16"/>
                <w:lang w:val="sr-Cyrl-CS"/>
              </w:rPr>
            </w:pPr>
          </w:p>
        </w:tc>
        <w:tc>
          <w:tcPr>
            <w:tcW w:w="4248" w:type="pct"/>
            <w:gridSpan w:val="6"/>
            <w:shd w:val="clear" w:color="auto" w:fill="auto"/>
            <w:vAlign w:val="center"/>
          </w:tcPr>
          <w:p w14:paraId="6DDA8C87" w14:textId="663896CE" w:rsidR="0057511A" w:rsidRPr="00DA0788" w:rsidRDefault="0057511A" w:rsidP="0057511A">
            <w:pPr>
              <w:jc w:val="both"/>
              <w:rPr>
                <w:rStyle w:val="itemextrafieldsvalue"/>
                <w:sz w:val="18"/>
                <w:szCs w:val="18"/>
              </w:rPr>
            </w:pPr>
            <w:r w:rsidRPr="00C46703">
              <w:rPr>
                <w:rFonts w:eastAsia="Times New Roman"/>
                <w:b/>
                <w:bCs/>
                <w:sz w:val="16"/>
                <w:szCs w:val="16"/>
                <w:lang w:val="sr-Cyrl-CS"/>
              </w:rPr>
              <w:t>Jevremović Lj.</w:t>
            </w:r>
            <w:r w:rsidRPr="00C46703">
              <w:rPr>
                <w:rFonts w:eastAsia="Times New Roman"/>
                <w:sz w:val="16"/>
                <w:szCs w:val="16"/>
                <w:lang w:val="sr-Cyrl-CS"/>
              </w:rPr>
              <w:t>, New use as a determinant in the treatment of industrial brownfields – revitalization models and classifications. Doctoral dissertation, Faculty of Civil Engineering and Architecture, University of Niš, 2022, Niš (in Serbian)</w:t>
            </w:r>
          </w:p>
        </w:tc>
        <w:tc>
          <w:tcPr>
            <w:tcW w:w="466" w:type="pct"/>
            <w:vAlign w:val="center"/>
          </w:tcPr>
          <w:p w14:paraId="744E0F60" w14:textId="316E4D3F" w:rsidR="0057511A" w:rsidRPr="0057511A" w:rsidRDefault="0057511A" w:rsidP="0057511A">
            <w:pPr>
              <w:jc w:val="center"/>
              <w:rPr>
                <w:b/>
                <w:bCs/>
                <w:sz w:val="18"/>
                <w:szCs w:val="18"/>
              </w:rPr>
            </w:pPr>
            <w:r w:rsidRPr="0057511A">
              <w:rPr>
                <w:b/>
                <w:bCs/>
                <w:sz w:val="18"/>
                <w:szCs w:val="18"/>
              </w:rPr>
              <w:t>M70</w:t>
            </w:r>
          </w:p>
        </w:tc>
      </w:tr>
      <w:tr w:rsidR="00EF6710" w:rsidRPr="00DA0788" w14:paraId="58BF0076" w14:textId="77777777" w:rsidTr="00FF5122">
        <w:trPr>
          <w:trHeight w:val="227"/>
          <w:jc w:val="center"/>
        </w:trPr>
        <w:tc>
          <w:tcPr>
            <w:tcW w:w="286" w:type="pct"/>
            <w:vAlign w:val="center"/>
          </w:tcPr>
          <w:p w14:paraId="716F02A0" w14:textId="77777777" w:rsidR="00EF6710" w:rsidRPr="00DA0788" w:rsidRDefault="00EF6710" w:rsidP="0057511A">
            <w:pPr>
              <w:numPr>
                <w:ilvl w:val="0"/>
                <w:numId w:val="24"/>
              </w:numPr>
              <w:spacing w:after="60"/>
              <w:ind w:left="470" w:hanging="357"/>
              <w:rPr>
                <w:b/>
                <w:sz w:val="16"/>
                <w:szCs w:val="16"/>
                <w:lang w:val="sr-Cyrl-CS"/>
              </w:rPr>
            </w:pPr>
          </w:p>
        </w:tc>
        <w:tc>
          <w:tcPr>
            <w:tcW w:w="4248" w:type="pct"/>
            <w:gridSpan w:val="6"/>
            <w:shd w:val="clear" w:color="auto" w:fill="auto"/>
            <w:vAlign w:val="center"/>
          </w:tcPr>
          <w:p w14:paraId="23F05280" w14:textId="77777777" w:rsidR="00EF6710" w:rsidRPr="00EF6710" w:rsidRDefault="00EF6710" w:rsidP="00EF6710">
            <w:pPr>
              <w:jc w:val="both"/>
              <w:rPr>
                <w:rFonts w:eastAsia="Times New Roman"/>
                <w:sz w:val="16"/>
                <w:szCs w:val="16"/>
                <w:lang w:val="sr-Cyrl-CS"/>
              </w:rPr>
            </w:pPr>
            <w:r w:rsidRPr="00EF6710">
              <w:rPr>
                <w:rFonts w:eastAsia="Times New Roman"/>
                <w:sz w:val="16"/>
                <w:szCs w:val="16"/>
                <w:lang w:val="sr-Cyrl-CS"/>
              </w:rPr>
              <w:t xml:space="preserve">Turnšek B., </w:t>
            </w:r>
            <w:r w:rsidRPr="00EF6710">
              <w:rPr>
                <w:rFonts w:eastAsia="Times New Roman"/>
                <w:b/>
                <w:bCs/>
                <w:sz w:val="16"/>
                <w:szCs w:val="16"/>
                <w:lang w:val="sr-Cyrl-CS"/>
              </w:rPr>
              <w:t>Jevremović Lj.</w:t>
            </w:r>
            <w:r w:rsidRPr="00EF6710">
              <w:rPr>
                <w:rFonts w:eastAsia="Times New Roman"/>
                <w:sz w:val="16"/>
                <w:szCs w:val="16"/>
                <w:lang w:val="sr-Cyrl-CS"/>
              </w:rPr>
              <w:t>, Stanojević A., Đorđević I., Antić U., Rančić Đ., Ranđelović D., Paper House, 5th</w:t>
            </w:r>
          </w:p>
          <w:p w14:paraId="4AC4A99D" w14:textId="3A988ECA" w:rsidR="00EF6710" w:rsidRPr="00EF6710" w:rsidRDefault="00EF6710" w:rsidP="00EF6710">
            <w:pPr>
              <w:jc w:val="both"/>
              <w:rPr>
                <w:rFonts w:eastAsia="Times New Roman"/>
                <w:b/>
                <w:bCs/>
                <w:sz w:val="16"/>
                <w:szCs w:val="16"/>
                <w:lang w:val="en-GB"/>
              </w:rPr>
            </w:pPr>
            <w:r w:rsidRPr="00EF6710">
              <w:rPr>
                <w:rFonts w:eastAsia="Times New Roman"/>
                <w:sz w:val="16"/>
                <w:szCs w:val="16"/>
                <w:lang w:val="sr-Cyrl-CS"/>
              </w:rPr>
              <w:t>International Exhibition of Contemporary Housing 23, October 2023, Niš, Serbia, pp. 58, ISBN 978-86-88601-84-9.</w:t>
            </w:r>
            <w:r>
              <w:t xml:space="preserve"> </w:t>
            </w:r>
            <w:hyperlink r:id="rId13" w:history="1">
              <w:r w:rsidRPr="006D771A">
                <w:rPr>
                  <w:rStyle w:val="Hyperlink"/>
                  <w:rFonts w:eastAsia="Times New Roman"/>
                  <w:sz w:val="16"/>
                  <w:szCs w:val="16"/>
                  <w:lang w:val="sr-Cyrl-CS"/>
                </w:rPr>
                <w:t>https://housingexhibition.org/housing-23/</w:t>
              </w:r>
            </w:hyperlink>
            <w:r>
              <w:rPr>
                <w:rFonts w:eastAsia="Times New Roman"/>
                <w:sz w:val="16"/>
                <w:szCs w:val="16"/>
                <w:lang w:val="en-GB"/>
              </w:rPr>
              <w:t xml:space="preserve"> </w:t>
            </w:r>
          </w:p>
        </w:tc>
        <w:tc>
          <w:tcPr>
            <w:tcW w:w="466" w:type="pct"/>
            <w:vAlign w:val="center"/>
          </w:tcPr>
          <w:p w14:paraId="75ABBEAE" w14:textId="5D5AECA7" w:rsidR="00EF6710" w:rsidRPr="0057511A" w:rsidRDefault="00EF6710" w:rsidP="0057511A">
            <w:pPr>
              <w:jc w:val="center"/>
              <w:rPr>
                <w:b/>
                <w:bCs/>
                <w:sz w:val="18"/>
                <w:szCs w:val="18"/>
              </w:rPr>
            </w:pPr>
            <w:r>
              <w:rPr>
                <w:b/>
                <w:bCs/>
                <w:sz w:val="18"/>
                <w:szCs w:val="18"/>
              </w:rPr>
              <w:t>M105</w:t>
            </w:r>
          </w:p>
        </w:tc>
      </w:tr>
      <w:tr w:rsidR="0057511A" w:rsidRPr="00DA0788" w14:paraId="5B0A11B2" w14:textId="77777777" w:rsidTr="00FF5122">
        <w:trPr>
          <w:trHeight w:val="227"/>
          <w:jc w:val="center"/>
        </w:trPr>
        <w:tc>
          <w:tcPr>
            <w:tcW w:w="286" w:type="pct"/>
            <w:vAlign w:val="center"/>
          </w:tcPr>
          <w:p w14:paraId="6D05E60F" w14:textId="77777777" w:rsidR="0057511A" w:rsidRPr="00DA0788" w:rsidRDefault="0057511A" w:rsidP="0057511A">
            <w:pPr>
              <w:numPr>
                <w:ilvl w:val="0"/>
                <w:numId w:val="24"/>
              </w:numPr>
              <w:spacing w:after="60"/>
              <w:ind w:left="470" w:hanging="357"/>
              <w:rPr>
                <w:b/>
                <w:sz w:val="16"/>
                <w:szCs w:val="16"/>
                <w:lang w:val="sr-Cyrl-CS"/>
              </w:rPr>
            </w:pPr>
          </w:p>
        </w:tc>
        <w:tc>
          <w:tcPr>
            <w:tcW w:w="4248" w:type="pct"/>
            <w:gridSpan w:val="6"/>
            <w:shd w:val="clear" w:color="auto" w:fill="auto"/>
            <w:vAlign w:val="center"/>
          </w:tcPr>
          <w:p w14:paraId="1657B3BB" w14:textId="5B360798" w:rsidR="0057511A" w:rsidRPr="00C46703" w:rsidRDefault="0057511A" w:rsidP="0057511A">
            <w:pPr>
              <w:jc w:val="both"/>
              <w:rPr>
                <w:rFonts w:eastAsia="Times New Roman"/>
                <w:b/>
                <w:bCs/>
                <w:sz w:val="16"/>
                <w:szCs w:val="16"/>
                <w:lang w:val="sr-Cyrl-CS"/>
              </w:rPr>
            </w:pPr>
            <w:r w:rsidRPr="0057511A">
              <w:rPr>
                <w:rFonts w:eastAsia="Times New Roman"/>
                <w:b/>
                <w:bCs/>
                <w:sz w:val="16"/>
                <w:szCs w:val="16"/>
                <w:lang w:val="sr-Cyrl-CS"/>
              </w:rPr>
              <w:t>Jevremović Lj</w:t>
            </w:r>
            <w:r w:rsidRPr="0057511A">
              <w:rPr>
                <w:rFonts w:eastAsia="Times New Roman"/>
                <w:sz w:val="16"/>
                <w:szCs w:val="16"/>
                <w:lang w:val="sr-Cyrl-CS"/>
              </w:rPr>
              <w:t xml:space="preserve">., Stanojević A., Đorđević I., Turnšek B., Jordanović M., Vasić M., Aranđelović P. (2021) HOLIDAY HOUSE, 4th International Exhibition of Contemporary Housing 21, 23-27. November 2021, Niš, Serbia, pp. 86_87, ISBN 978-86-88601-60-3. </w:t>
            </w:r>
            <w:r>
              <w:rPr>
                <w:rFonts w:eastAsia="Times New Roman"/>
                <w:sz w:val="16"/>
                <w:szCs w:val="16"/>
                <w:lang w:val="sr-Cyrl-CS"/>
              </w:rPr>
              <w:fldChar w:fldCharType="begin"/>
            </w:r>
            <w:r>
              <w:rPr>
                <w:rFonts w:eastAsia="Times New Roman"/>
                <w:sz w:val="16"/>
                <w:szCs w:val="16"/>
                <w:lang w:val="sr-Cyrl-CS"/>
              </w:rPr>
              <w:instrText xml:space="preserve"> HYPERLINK "</w:instrText>
            </w:r>
            <w:r w:rsidRPr="0057511A">
              <w:rPr>
                <w:rFonts w:eastAsia="Times New Roman"/>
                <w:sz w:val="16"/>
                <w:szCs w:val="16"/>
                <w:lang w:val="sr-Cyrl-CS"/>
              </w:rPr>
              <w:instrText>https://housingexhibition.org/housing-21/</w:instrText>
            </w:r>
            <w:r>
              <w:rPr>
                <w:rFonts w:eastAsia="Times New Roman"/>
                <w:sz w:val="16"/>
                <w:szCs w:val="16"/>
                <w:lang w:val="sr-Cyrl-CS"/>
              </w:rPr>
              <w:instrText xml:space="preserve">" </w:instrText>
            </w:r>
            <w:r>
              <w:rPr>
                <w:rFonts w:eastAsia="Times New Roman"/>
                <w:sz w:val="16"/>
                <w:szCs w:val="16"/>
                <w:lang w:val="sr-Cyrl-CS"/>
              </w:rPr>
              <w:fldChar w:fldCharType="separate"/>
            </w:r>
            <w:r w:rsidRPr="006D771A">
              <w:rPr>
                <w:rStyle w:val="Hyperlink"/>
                <w:rFonts w:eastAsia="Times New Roman"/>
                <w:sz w:val="16"/>
                <w:szCs w:val="16"/>
                <w:lang w:val="sr-Cyrl-CS"/>
              </w:rPr>
              <w:t>https://housingexhibition.org/housing-21/</w:t>
            </w:r>
            <w:r>
              <w:rPr>
                <w:rFonts w:eastAsia="Times New Roman"/>
                <w:sz w:val="16"/>
                <w:szCs w:val="16"/>
                <w:lang w:val="sr-Cyrl-CS"/>
              </w:rPr>
              <w:fldChar w:fldCharType="end"/>
            </w:r>
            <w:r>
              <w:rPr>
                <w:rFonts w:eastAsia="Times New Roman"/>
                <w:sz w:val="16"/>
                <w:szCs w:val="16"/>
                <w:lang w:val="en-GB"/>
              </w:rPr>
              <w:t xml:space="preserve"> </w:t>
            </w:r>
            <w:r w:rsidRPr="0057511A">
              <w:rPr>
                <w:rFonts w:eastAsia="Times New Roman"/>
                <w:sz w:val="16"/>
                <w:szCs w:val="16"/>
                <w:lang w:val="sr-Cyrl-CS"/>
              </w:rPr>
              <w:t xml:space="preserve">  </w:t>
            </w:r>
            <w:r w:rsidRPr="0057511A">
              <w:rPr>
                <w:rFonts w:eastAsia="Times New Roman"/>
                <w:sz w:val="16"/>
                <w:szCs w:val="16"/>
                <w:lang w:val="sr-Cyrl-CS"/>
              </w:rPr>
              <w:tab/>
            </w:r>
            <w:r w:rsidRPr="0057511A">
              <w:rPr>
                <w:rFonts w:eastAsia="Times New Roman"/>
                <w:b/>
                <w:bCs/>
                <w:sz w:val="16"/>
                <w:szCs w:val="16"/>
                <w:lang w:val="sr-Cyrl-CS"/>
              </w:rPr>
              <w:t xml:space="preserve">     </w:t>
            </w:r>
            <w:r w:rsidRPr="0057511A">
              <w:rPr>
                <w:rFonts w:eastAsia="Times New Roman"/>
                <w:b/>
                <w:bCs/>
                <w:sz w:val="16"/>
                <w:szCs w:val="16"/>
                <w:lang w:val="sr-Cyrl-CS"/>
              </w:rPr>
              <w:tab/>
              <w:t xml:space="preserve">                                               </w:t>
            </w:r>
          </w:p>
        </w:tc>
        <w:tc>
          <w:tcPr>
            <w:tcW w:w="466" w:type="pct"/>
            <w:vAlign w:val="center"/>
          </w:tcPr>
          <w:p w14:paraId="3D96BE29" w14:textId="09AAB1B4" w:rsidR="0057511A" w:rsidRPr="0057511A" w:rsidRDefault="0057511A" w:rsidP="0057511A">
            <w:pPr>
              <w:jc w:val="center"/>
              <w:rPr>
                <w:b/>
                <w:bCs/>
                <w:sz w:val="18"/>
                <w:szCs w:val="18"/>
              </w:rPr>
            </w:pPr>
            <w:r w:rsidRPr="0057511A">
              <w:rPr>
                <w:b/>
                <w:bCs/>
                <w:sz w:val="18"/>
                <w:szCs w:val="18"/>
              </w:rPr>
              <w:t xml:space="preserve"> M105</w:t>
            </w:r>
          </w:p>
        </w:tc>
      </w:tr>
      <w:tr w:rsidR="0057511A" w:rsidRPr="00DA0788" w14:paraId="77A84BDD" w14:textId="77777777" w:rsidTr="00FF5122">
        <w:trPr>
          <w:trHeight w:val="227"/>
          <w:jc w:val="center"/>
        </w:trPr>
        <w:tc>
          <w:tcPr>
            <w:tcW w:w="286" w:type="pct"/>
            <w:vAlign w:val="center"/>
          </w:tcPr>
          <w:p w14:paraId="168A2501" w14:textId="77777777" w:rsidR="0057511A" w:rsidRPr="00DA0788" w:rsidRDefault="0057511A" w:rsidP="0057511A">
            <w:pPr>
              <w:numPr>
                <w:ilvl w:val="0"/>
                <w:numId w:val="24"/>
              </w:numPr>
              <w:spacing w:after="60"/>
              <w:ind w:left="470" w:hanging="357"/>
              <w:rPr>
                <w:b/>
                <w:sz w:val="16"/>
                <w:szCs w:val="16"/>
                <w:lang w:val="sr-Cyrl-CS"/>
              </w:rPr>
            </w:pPr>
          </w:p>
        </w:tc>
        <w:tc>
          <w:tcPr>
            <w:tcW w:w="4248" w:type="pct"/>
            <w:gridSpan w:val="6"/>
            <w:shd w:val="clear" w:color="auto" w:fill="auto"/>
            <w:vAlign w:val="center"/>
          </w:tcPr>
          <w:p w14:paraId="4CBA448B" w14:textId="4AA291A7" w:rsidR="0057511A" w:rsidRPr="0057511A" w:rsidRDefault="0057511A" w:rsidP="0057511A">
            <w:pPr>
              <w:jc w:val="both"/>
              <w:rPr>
                <w:rFonts w:eastAsia="Times New Roman"/>
                <w:sz w:val="16"/>
                <w:szCs w:val="16"/>
                <w:lang w:val="sr-Cyrl-CS"/>
              </w:rPr>
            </w:pPr>
            <w:r w:rsidRPr="0057511A">
              <w:rPr>
                <w:rFonts w:eastAsia="Times New Roman"/>
                <w:sz w:val="16"/>
                <w:szCs w:val="16"/>
                <w:lang w:val="sr-Cyrl-CS"/>
              </w:rPr>
              <w:t xml:space="preserve">Vasić M., Jordanović M., Stanojević A., Đorđević I., </w:t>
            </w:r>
            <w:r w:rsidRPr="0057511A">
              <w:rPr>
                <w:rFonts w:eastAsia="Times New Roman"/>
                <w:b/>
                <w:bCs/>
                <w:sz w:val="16"/>
                <w:szCs w:val="16"/>
                <w:lang w:val="sr-Cyrl-CS"/>
              </w:rPr>
              <w:t>Jevremović Lj</w:t>
            </w:r>
            <w:r w:rsidRPr="0057511A">
              <w:rPr>
                <w:rFonts w:eastAsia="Times New Roman"/>
                <w:sz w:val="16"/>
                <w:szCs w:val="16"/>
                <w:lang w:val="sr-Cyrl-CS"/>
              </w:rPr>
              <w:t xml:space="preserve">., Antić U. (2021) FAMILY HOUSE, 4th International Exhibition of Contemporary Housing 21, 23-27. November 2021, Niš, Serbia, pp. 88_89, ISBN 978-86-88601-60-3.  </w:t>
            </w:r>
            <w:hyperlink r:id="rId14" w:history="1">
              <w:r w:rsidRPr="006D771A">
                <w:rPr>
                  <w:rStyle w:val="Hyperlink"/>
                  <w:rFonts w:eastAsia="Times New Roman"/>
                  <w:sz w:val="16"/>
                  <w:szCs w:val="16"/>
                  <w:lang w:val="sr-Cyrl-CS"/>
                </w:rPr>
                <w:t>https://housingexhibition.org/housing-21/</w:t>
              </w:r>
            </w:hyperlink>
            <w:r>
              <w:rPr>
                <w:rFonts w:eastAsia="Times New Roman"/>
                <w:sz w:val="16"/>
                <w:szCs w:val="16"/>
                <w:lang w:val="en-GB"/>
              </w:rPr>
              <w:t xml:space="preserve"> </w:t>
            </w:r>
            <w:r w:rsidRPr="0057511A">
              <w:rPr>
                <w:rFonts w:eastAsia="Times New Roman"/>
                <w:sz w:val="16"/>
                <w:szCs w:val="16"/>
                <w:lang w:val="sr-Cyrl-CS"/>
              </w:rPr>
              <w:t xml:space="preserve"> </w:t>
            </w:r>
            <w:r w:rsidRPr="0057511A">
              <w:rPr>
                <w:rFonts w:eastAsia="Times New Roman"/>
                <w:sz w:val="16"/>
                <w:szCs w:val="16"/>
                <w:lang w:val="sr-Cyrl-CS"/>
              </w:rPr>
              <w:tab/>
            </w:r>
            <w:r w:rsidRPr="0057511A">
              <w:rPr>
                <w:rFonts w:eastAsia="Times New Roman"/>
                <w:sz w:val="16"/>
                <w:szCs w:val="16"/>
                <w:lang w:val="sr-Cyrl-CS"/>
              </w:rPr>
              <w:tab/>
            </w:r>
            <w:r w:rsidRPr="0057511A">
              <w:rPr>
                <w:rFonts w:eastAsia="Times New Roman"/>
                <w:sz w:val="16"/>
                <w:szCs w:val="16"/>
                <w:lang w:val="sr-Cyrl-CS"/>
              </w:rPr>
              <w:tab/>
            </w:r>
            <w:r w:rsidRPr="0057511A">
              <w:rPr>
                <w:rFonts w:eastAsia="Times New Roman"/>
                <w:sz w:val="16"/>
                <w:szCs w:val="16"/>
                <w:lang w:val="sr-Cyrl-CS"/>
              </w:rPr>
              <w:tab/>
            </w:r>
            <w:r w:rsidRPr="0057511A">
              <w:rPr>
                <w:rFonts w:eastAsia="Times New Roman"/>
                <w:sz w:val="16"/>
                <w:szCs w:val="16"/>
                <w:lang w:val="sr-Cyrl-CS"/>
              </w:rPr>
              <w:tab/>
              <w:t xml:space="preserve">        </w:t>
            </w:r>
          </w:p>
        </w:tc>
        <w:tc>
          <w:tcPr>
            <w:tcW w:w="466" w:type="pct"/>
            <w:vAlign w:val="center"/>
          </w:tcPr>
          <w:p w14:paraId="20E476A5" w14:textId="0342A1E1" w:rsidR="0057511A" w:rsidRPr="0057511A" w:rsidRDefault="0057511A" w:rsidP="0057511A">
            <w:pPr>
              <w:jc w:val="center"/>
              <w:rPr>
                <w:b/>
                <w:bCs/>
                <w:sz w:val="18"/>
                <w:szCs w:val="18"/>
              </w:rPr>
            </w:pPr>
            <w:r w:rsidRPr="0057511A">
              <w:rPr>
                <w:b/>
                <w:bCs/>
                <w:sz w:val="18"/>
                <w:szCs w:val="18"/>
              </w:rPr>
              <w:t>M105</w:t>
            </w:r>
          </w:p>
        </w:tc>
      </w:tr>
      <w:tr w:rsidR="00EF6710" w:rsidRPr="00DA0788" w14:paraId="027A0021" w14:textId="77777777" w:rsidTr="00FF5122">
        <w:trPr>
          <w:trHeight w:val="227"/>
          <w:jc w:val="center"/>
        </w:trPr>
        <w:tc>
          <w:tcPr>
            <w:tcW w:w="286" w:type="pct"/>
            <w:vAlign w:val="center"/>
          </w:tcPr>
          <w:p w14:paraId="43B643D4" w14:textId="77777777" w:rsidR="00EF6710" w:rsidRPr="00DA0788" w:rsidRDefault="00EF6710" w:rsidP="00EF6710">
            <w:pPr>
              <w:numPr>
                <w:ilvl w:val="0"/>
                <w:numId w:val="24"/>
              </w:numPr>
              <w:spacing w:after="60"/>
              <w:ind w:left="470" w:hanging="357"/>
              <w:rPr>
                <w:b/>
                <w:sz w:val="16"/>
                <w:szCs w:val="16"/>
                <w:lang w:val="sr-Cyrl-CS"/>
              </w:rPr>
            </w:pPr>
          </w:p>
        </w:tc>
        <w:tc>
          <w:tcPr>
            <w:tcW w:w="4248" w:type="pct"/>
            <w:gridSpan w:val="6"/>
            <w:shd w:val="clear" w:color="auto" w:fill="auto"/>
            <w:vAlign w:val="center"/>
          </w:tcPr>
          <w:p w14:paraId="13DFF005" w14:textId="77777777" w:rsidR="00EF6710" w:rsidRPr="007F7D17" w:rsidRDefault="00EF6710" w:rsidP="00EF6710">
            <w:pPr>
              <w:jc w:val="both"/>
              <w:rPr>
                <w:rFonts w:eastAsia="Times New Roman"/>
                <w:sz w:val="16"/>
                <w:szCs w:val="16"/>
                <w:lang w:val="sr-Cyrl-CS"/>
              </w:rPr>
            </w:pPr>
            <w:r w:rsidRPr="007F7D17">
              <w:rPr>
                <w:rFonts w:eastAsia="Times New Roman"/>
                <w:sz w:val="16"/>
                <w:szCs w:val="16"/>
                <w:lang w:val="sr-Cyrl-CS"/>
              </w:rPr>
              <w:t xml:space="preserve">Milojkovic A., </w:t>
            </w:r>
            <w:r w:rsidRPr="007F7D17">
              <w:rPr>
                <w:rFonts w:eastAsia="Times New Roman"/>
                <w:b/>
                <w:bCs/>
                <w:sz w:val="16"/>
                <w:szCs w:val="16"/>
                <w:lang w:val="sr-Cyrl-CS"/>
              </w:rPr>
              <w:t>Jevremovic Lj</w:t>
            </w:r>
            <w:r w:rsidRPr="007F7D17">
              <w:rPr>
                <w:rFonts w:eastAsia="Times New Roman"/>
                <w:sz w:val="16"/>
                <w:szCs w:val="16"/>
                <w:lang w:val="sr-Cyrl-CS"/>
              </w:rPr>
              <w:t>., Nikolic M., Turnsek AJ B. (2017), Industrial Brownfields as Modernist Legacy in Post-Socialistic City – A Qualitative Analysis, Facta Universitatis, Series: Architecture and Civil Engineering 15 (3), 477-487</w:t>
            </w:r>
          </w:p>
          <w:p w14:paraId="425502AB" w14:textId="1107BAF9" w:rsidR="00EF6710" w:rsidRPr="0057511A" w:rsidRDefault="009E3D86" w:rsidP="00EF6710">
            <w:pPr>
              <w:jc w:val="both"/>
              <w:rPr>
                <w:rFonts w:eastAsia="Times New Roman"/>
                <w:sz w:val="16"/>
                <w:szCs w:val="16"/>
                <w:lang w:val="sr-Cyrl-CS"/>
              </w:rPr>
            </w:pPr>
            <w:hyperlink r:id="rId15" w:history="1">
              <w:r w:rsidR="00EF6710" w:rsidRPr="006D771A">
                <w:rPr>
                  <w:rStyle w:val="Hyperlink"/>
                  <w:rFonts w:eastAsia="Times New Roman"/>
                  <w:sz w:val="16"/>
                  <w:szCs w:val="16"/>
                  <w:lang w:val="sr-Cyrl-CS"/>
                </w:rPr>
                <w:t>https://doi.org/10.2298/FUACE170508037M</w:t>
              </w:r>
            </w:hyperlink>
            <w:r w:rsidR="00EF6710">
              <w:rPr>
                <w:rFonts w:eastAsia="Times New Roman"/>
                <w:sz w:val="16"/>
                <w:szCs w:val="16"/>
                <w:lang w:val="sr-Cyrl-CS"/>
              </w:rPr>
              <w:t xml:space="preserve"> </w:t>
            </w:r>
          </w:p>
        </w:tc>
        <w:tc>
          <w:tcPr>
            <w:tcW w:w="466" w:type="pct"/>
            <w:vAlign w:val="center"/>
          </w:tcPr>
          <w:p w14:paraId="52542E1D" w14:textId="709C9D0C" w:rsidR="00EF6710" w:rsidRPr="0057511A" w:rsidRDefault="00EF6710" w:rsidP="00EF6710">
            <w:pPr>
              <w:jc w:val="center"/>
              <w:rPr>
                <w:b/>
                <w:bCs/>
                <w:sz w:val="18"/>
                <w:szCs w:val="18"/>
              </w:rPr>
            </w:pPr>
            <w:r>
              <w:rPr>
                <w:b/>
                <w:bCs/>
                <w:sz w:val="18"/>
                <w:szCs w:val="18"/>
              </w:rPr>
              <w:t>M24</w:t>
            </w:r>
          </w:p>
        </w:tc>
      </w:tr>
      <w:tr w:rsidR="00EF6710" w:rsidRPr="00DA0788" w14:paraId="21F14430" w14:textId="77777777" w:rsidTr="00FF5122">
        <w:trPr>
          <w:trHeight w:val="227"/>
          <w:jc w:val="center"/>
        </w:trPr>
        <w:tc>
          <w:tcPr>
            <w:tcW w:w="286" w:type="pct"/>
            <w:vAlign w:val="center"/>
          </w:tcPr>
          <w:p w14:paraId="26F6CD58" w14:textId="77777777" w:rsidR="00EF6710" w:rsidRPr="00DA0788" w:rsidRDefault="00EF6710" w:rsidP="00EF6710">
            <w:pPr>
              <w:numPr>
                <w:ilvl w:val="0"/>
                <w:numId w:val="24"/>
              </w:numPr>
              <w:spacing w:after="60"/>
              <w:ind w:left="470" w:hanging="357"/>
              <w:rPr>
                <w:b/>
                <w:sz w:val="16"/>
                <w:szCs w:val="16"/>
                <w:lang w:val="sr-Cyrl-CS"/>
              </w:rPr>
            </w:pPr>
          </w:p>
        </w:tc>
        <w:tc>
          <w:tcPr>
            <w:tcW w:w="4248" w:type="pct"/>
            <w:gridSpan w:val="6"/>
            <w:shd w:val="clear" w:color="auto" w:fill="auto"/>
            <w:vAlign w:val="center"/>
          </w:tcPr>
          <w:p w14:paraId="65306BA7" w14:textId="4341D736" w:rsidR="00EF6710" w:rsidRPr="0057511A" w:rsidRDefault="00EF6710" w:rsidP="00EF6710">
            <w:pPr>
              <w:jc w:val="both"/>
              <w:rPr>
                <w:rFonts w:eastAsia="Times New Roman"/>
                <w:sz w:val="16"/>
                <w:szCs w:val="16"/>
                <w:lang w:val="sr-Cyrl-CS"/>
              </w:rPr>
            </w:pPr>
            <w:r w:rsidRPr="00C46703">
              <w:rPr>
                <w:rFonts w:eastAsia="Times New Roman"/>
                <w:b/>
                <w:bCs/>
                <w:sz w:val="16"/>
                <w:szCs w:val="16"/>
                <w:lang w:val="sr-Cyrl-CS"/>
              </w:rPr>
              <w:t>Jevremovic, Lj</w:t>
            </w:r>
            <w:r w:rsidRPr="00C46703">
              <w:rPr>
                <w:rFonts w:eastAsia="Times New Roman"/>
                <w:sz w:val="16"/>
                <w:szCs w:val="16"/>
                <w:lang w:val="sr-Cyrl-CS"/>
              </w:rPr>
              <w:t xml:space="preserve">., Turnsek, AJ. B., Vasic, M.,Jordanovic, M. (2014) PASSIVE DESIGN APPLICATIONS - INDUSTRIAL ARCHITECTURE PERSPECTIVE, Facta Universitatis - Series: Architecture and Civil Engineering (ISSN 0354-4605; ISSN 2406-0860) Vol 12 No 2, p.p. 173-182, University of Nis, Nis  </w:t>
            </w:r>
            <w:hyperlink r:id="rId16" w:history="1">
              <w:r w:rsidRPr="006D771A">
                <w:rPr>
                  <w:rStyle w:val="Hyperlink"/>
                  <w:rFonts w:eastAsia="Times New Roman"/>
                  <w:sz w:val="16"/>
                  <w:szCs w:val="16"/>
                  <w:lang w:val="sr-Cyrl-CS"/>
                </w:rPr>
                <w:t>https://doi.org/10.2298/FUACE1402173J</w:t>
              </w:r>
            </w:hyperlink>
            <w:r>
              <w:rPr>
                <w:rFonts w:eastAsia="Times New Roman"/>
                <w:sz w:val="16"/>
                <w:szCs w:val="16"/>
                <w:lang w:val="en-GB"/>
              </w:rPr>
              <w:t xml:space="preserve"> </w:t>
            </w:r>
          </w:p>
        </w:tc>
        <w:tc>
          <w:tcPr>
            <w:tcW w:w="466" w:type="pct"/>
            <w:vAlign w:val="center"/>
          </w:tcPr>
          <w:p w14:paraId="0D9ED8D6" w14:textId="4FEA0437" w:rsidR="00EF6710" w:rsidRPr="0057511A" w:rsidRDefault="00EF6710" w:rsidP="00EF6710">
            <w:pPr>
              <w:jc w:val="center"/>
              <w:rPr>
                <w:b/>
                <w:bCs/>
                <w:sz w:val="18"/>
                <w:szCs w:val="18"/>
              </w:rPr>
            </w:pPr>
            <w:r>
              <w:rPr>
                <w:b/>
                <w:bCs/>
                <w:sz w:val="18"/>
                <w:szCs w:val="18"/>
              </w:rPr>
              <w:t>M24</w:t>
            </w:r>
          </w:p>
        </w:tc>
      </w:tr>
      <w:tr w:rsidR="00EF6710" w:rsidRPr="00DA0788" w14:paraId="68B3C3AE" w14:textId="77777777" w:rsidTr="00DA0788">
        <w:trPr>
          <w:trHeight w:val="227"/>
          <w:jc w:val="center"/>
        </w:trPr>
        <w:tc>
          <w:tcPr>
            <w:tcW w:w="5000" w:type="pct"/>
            <w:gridSpan w:val="8"/>
            <w:vAlign w:val="center"/>
          </w:tcPr>
          <w:p w14:paraId="02AAACCC" w14:textId="77777777" w:rsidR="00EF6710" w:rsidRPr="00DA0788" w:rsidRDefault="00EF6710" w:rsidP="00EF6710">
            <w:pPr>
              <w:spacing w:after="60"/>
              <w:rPr>
                <w:b/>
                <w:lang w:val="sr-Cyrl-CS"/>
              </w:rPr>
            </w:pPr>
            <w:r w:rsidRPr="00DA0788">
              <w:rPr>
                <w:b/>
                <w:lang w:val="sr-Cyrl-CS"/>
              </w:rPr>
              <w:t>Збирни подаци научне активност наставника</w:t>
            </w:r>
          </w:p>
        </w:tc>
      </w:tr>
      <w:tr w:rsidR="00EF6710" w:rsidRPr="00DA0788" w14:paraId="2D80F597" w14:textId="77777777" w:rsidTr="00DA0788">
        <w:trPr>
          <w:trHeight w:val="227"/>
          <w:jc w:val="center"/>
        </w:trPr>
        <w:tc>
          <w:tcPr>
            <w:tcW w:w="5000" w:type="pct"/>
            <w:gridSpan w:val="8"/>
            <w:vAlign w:val="center"/>
          </w:tcPr>
          <w:p w14:paraId="5366E58B" w14:textId="77777777" w:rsidR="00EF6710" w:rsidRPr="00DA0788" w:rsidRDefault="00EF6710" w:rsidP="00EF6710">
            <w:pPr>
              <w:spacing w:after="60"/>
              <w:rPr>
                <w:b/>
                <w:lang w:val="sr-Cyrl-CS"/>
              </w:rPr>
            </w:pPr>
            <w:r w:rsidRPr="00DA0788">
              <w:rPr>
                <w:b/>
                <w:lang w:val="sr-Cyrl-CS"/>
              </w:rPr>
              <w:t xml:space="preserve">Збирни подаци </w:t>
            </w:r>
            <w:r w:rsidRPr="00DA0788">
              <w:rPr>
                <w:b/>
                <w:lang w:val="sr-Cyrl-RS"/>
              </w:rPr>
              <w:t xml:space="preserve">уметничке </w:t>
            </w:r>
            <w:r w:rsidRPr="00DA0788">
              <w:rPr>
                <w:b/>
                <w:lang w:val="sr-Cyrl-CS"/>
              </w:rPr>
              <w:t xml:space="preserve"> активност наставника</w:t>
            </w:r>
          </w:p>
        </w:tc>
      </w:tr>
      <w:tr w:rsidR="00EF6710" w:rsidRPr="00DA0788" w14:paraId="5797D480" w14:textId="77777777" w:rsidTr="00DA0788">
        <w:trPr>
          <w:trHeight w:val="227"/>
          <w:jc w:val="center"/>
        </w:trPr>
        <w:tc>
          <w:tcPr>
            <w:tcW w:w="1351" w:type="pct"/>
            <w:gridSpan w:val="3"/>
            <w:vAlign w:val="center"/>
          </w:tcPr>
          <w:p w14:paraId="475A7181" w14:textId="77777777" w:rsidR="00EF6710" w:rsidRPr="00DA0788" w:rsidRDefault="00EF6710" w:rsidP="00EF6710">
            <w:pPr>
              <w:spacing w:after="60"/>
              <w:rPr>
                <w:lang w:val="sr-Cyrl-CS"/>
              </w:rPr>
            </w:pPr>
            <w:r w:rsidRPr="00DA0788">
              <w:rPr>
                <w:lang w:val="sr-Cyrl-CS"/>
              </w:rPr>
              <w:t xml:space="preserve">Укупан број цитата, без </w:t>
            </w:r>
            <w:r w:rsidRPr="00DA0788">
              <w:rPr>
                <w:lang w:val="sr-Cyrl-CS"/>
              </w:rPr>
              <w:lastRenderedPageBreak/>
              <w:t>аутоцитата</w:t>
            </w:r>
          </w:p>
        </w:tc>
        <w:tc>
          <w:tcPr>
            <w:tcW w:w="3649" w:type="pct"/>
            <w:gridSpan w:val="5"/>
            <w:vAlign w:val="center"/>
          </w:tcPr>
          <w:p w14:paraId="73C13EEC" w14:textId="5A2BEBF9" w:rsidR="00EF6710" w:rsidRPr="006F38AF" w:rsidRDefault="00EF6710" w:rsidP="00EF6710">
            <w:pPr>
              <w:spacing w:after="60"/>
              <w:rPr>
                <w:b/>
                <w:lang w:val="sr-Cyrl-RS"/>
              </w:rPr>
            </w:pPr>
            <w:r>
              <w:rPr>
                <w:b/>
                <w:lang w:val="sr-Cyrl-RS"/>
              </w:rPr>
              <w:lastRenderedPageBreak/>
              <w:t>38 (</w:t>
            </w:r>
            <w:proofErr w:type="spellStart"/>
            <w:r>
              <w:rPr>
                <w:b/>
                <w:lang w:val="sr-Latn-RS"/>
              </w:rPr>
              <w:t>Scopus</w:t>
            </w:r>
            <w:proofErr w:type="spellEnd"/>
            <w:r>
              <w:rPr>
                <w:b/>
                <w:lang w:val="sr-Cyrl-RS"/>
              </w:rPr>
              <w:t>)</w:t>
            </w:r>
          </w:p>
        </w:tc>
      </w:tr>
      <w:tr w:rsidR="00EF6710" w:rsidRPr="00DA0788" w14:paraId="1BE60F69" w14:textId="77777777" w:rsidTr="00DA0788">
        <w:trPr>
          <w:trHeight w:val="227"/>
          <w:jc w:val="center"/>
        </w:trPr>
        <w:tc>
          <w:tcPr>
            <w:tcW w:w="1351" w:type="pct"/>
            <w:gridSpan w:val="3"/>
            <w:vAlign w:val="center"/>
          </w:tcPr>
          <w:p w14:paraId="76C01A93" w14:textId="77777777" w:rsidR="00EF6710" w:rsidRPr="00DA0788" w:rsidRDefault="00EF6710" w:rsidP="00EF6710">
            <w:pPr>
              <w:spacing w:after="60"/>
              <w:rPr>
                <w:lang w:val="sr-Cyrl-CS"/>
              </w:rPr>
            </w:pPr>
            <w:r w:rsidRPr="00DA0788">
              <w:rPr>
                <w:lang w:val="sr-Cyrl-CS"/>
              </w:rPr>
              <w:t>Укупан број радова са SCI (или SSCI) листе</w:t>
            </w:r>
          </w:p>
        </w:tc>
        <w:tc>
          <w:tcPr>
            <w:tcW w:w="3649" w:type="pct"/>
            <w:gridSpan w:val="5"/>
            <w:vAlign w:val="center"/>
          </w:tcPr>
          <w:p w14:paraId="42C85EB5" w14:textId="63A9CDDB" w:rsidR="00EF6710" w:rsidRPr="006F38AF" w:rsidRDefault="00EF6710" w:rsidP="00EF6710">
            <w:pPr>
              <w:spacing w:after="60"/>
              <w:rPr>
                <w:b/>
                <w:lang w:val="sr-Cyrl-RS"/>
              </w:rPr>
            </w:pPr>
            <w:r>
              <w:rPr>
                <w:b/>
                <w:lang w:val="sr-Cyrl-RS"/>
              </w:rPr>
              <w:t>3</w:t>
            </w:r>
          </w:p>
        </w:tc>
      </w:tr>
      <w:tr w:rsidR="00EF6710" w:rsidRPr="00DA0788" w14:paraId="65348A16" w14:textId="77777777" w:rsidTr="006F38AF">
        <w:trPr>
          <w:trHeight w:val="227"/>
          <w:jc w:val="center"/>
        </w:trPr>
        <w:tc>
          <w:tcPr>
            <w:tcW w:w="1351" w:type="pct"/>
            <w:gridSpan w:val="3"/>
            <w:vAlign w:val="center"/>
          </w:tcPr>
          <w:p w14:paraId="63E9F7D3" w14:textId="77777777" w:rsidR="00EF6710" w:rsidRPr="00DA0788" w:rsidRDefault="00EF6710" w:rsidP="00EF6710">
            <w:pPr>
              <w:spacing w:after="60"/>
              <w:rPr>
                <w:b/>
                <w:lang w:val="sr-Cyrl-CS"/>
              </w:rPr>
            </w:pPr>
            <w:r w:rsidRPr="00DA0788">
              <w:rPr>
                <w:lang w:val="sr-Cyrl-CS"/>
              </w:rPr>
              <w:t>Тренутно учешће на пројектима</w:t>
            </w:r>
          </w:p>
        </w:tc>
        <w:tc>
          <w:tcPr>
            <w:tcW w:w="2296" w:type="pct"/>
            <w:gridSpan w:val="2"/>
            <w:vAlign w:val="center"/>
          </w:tcPr>
          <w:p w14:paraId="21D53AD6" w14:textId="7327EE6A" w:rsidR="00EF6710" w:rsidRPr="00DA0788" w:rsidRDefault="00EF6710" w:rsidP="00EF6710">
            <w:pPr>
              <w:spacing w:after="60"/>
              <w:rPr>
                <w:b/>
                <w:lang w:val="en-US"/>
              </w:rPr>
            </w:pPr>
            <w:r w:rsidRPr="00DA0788">
              <w:rPr>
                <w:lang w:val="sr-Cyrl-CS"/>
              </w:rPr>
              <w:t>Домаћи:</w:t>
            </w:r>
            <w:r w:rsidR="00F82308">
              <w:rPr>
                <w:lang w:val="sr-Cyrl-CS"/>
              </w:rPr>
              <w:t xml:space="preserve"> -</w:t>
            </w:r>
          </w:p>
        </w:tc>
        <w:tc>
          <w:tcPr>
            <w:tcW w:w="1353" w:type="pct"/>
            <w:gridSpan w:val="3"/>
            <w:vAlign w:val="center"/>
          </w:tcPr>
          <w:p w14:paraId="0C3EEDC6" w14:textId="6CEF3B8C" w:rsidR="00EF6710" w:rsidRPr="00DA0788" w:rsidRDefault="00EF6710" w:rsidP="00EF6710">
            <w:pPr>
              <w:spacing w:after="60"/>
              <w:rPr>
                <w:b/>
                <w:lang w:val="en-US"/>
              </w:rPr>
            </w:pPr>
            <w:r w:rsidRPr="00DA0788">
              <w:rPr>
                <w:lang w:val="sr-Cyrl-CS"/>
              </w:rPr>
              <w:t xml:space="preserve">Међународни: </w:t>
            </w:r>
            <w:r>
              <w:rPr>
                <w:lang w:val="sr-Cyrl-CS"/>
              </w:rPr>
              <w:t>1</w:t>
            </w:r>
          </w:p>
        </w:tc>
      </w:tr>
      <w:tr w:rsidR="00EF6710" w:rsidRPr="00DA0788" w14:paraId="7656C57B" w14:textId="77777777" w:rsidTr="00DA0788">
        <w:trPr>
          <w:trHeight w:val="227"/>
          <w:jc w:val="center"/>
        </w:trPr>
        <w:tc>
          <w:tcPr>
            <w:tcW w:w="1351" w:type="pct"/>
            <w:gridSpan w:val="3"/>
            <w:vAlign w:val="center"/>
          </w:tcPr>
          <w:p w14:paraId="2BA260EF" w14:textId="77777777" w:rsidR="00EF6710" w:rsidRPr="00DA0788" w:rsidRDefault="00EF6710" w:rsidP="00EF6710">
            <w:pPr>
              <w:spacing w:after="60"/>
              <w:rPr>
                <w:b/>
                <w:lang w:val="sr-Cyrl-CS"/>
              </w:rPr>
            </w:pPr>
            <w:r w:rsidRPr="00DA0788">
              <w:rPr>
                <w:lang w:val="sr-Cyrl-CS"/>
              </w:rPr>
              <w:t>Други подаци које сматрате релевантним</w:t>
            </w:r>
          </w:p>
        </w:tc>
        <w:tc>
          <w:tcPr>
            <w:tcW w:w="3649" w:type="pct"/>
            <w:gridSpan w:val="5"/>
            <w:vAlign w:val="center"/>
          </w:tcPr>
          <w:p w14:paraId="0F6D7CBB" w14:textId="207CC562" w:rsidR="00EF6710" w:rsidRPr="00F82308" w:rsidRDefault="003C3338" w:rsidP="00EF6710">
            <w:pPr>
              <w:spacing w:after="60"/>
              <w:jc w:val="both"/>
              <w:rPr>
                <w:sz w:val="18"/>
                <w:szCs w:val="18"/>
                <w:lang w:val="sr-Cyrl-CS"/>
              </w:rPr>
            </w:pPr>
            <w:r w:rsidRPr="003C3338">
              <w:rPr>
                <w:sz w:val="18"/>
                <w:szCs w:val="18"/>
                <w:lang w:val="sr-Cyrl-CS"/>
              </w:rPr>
              <w:t xml:space="preserve">Учешће у научно-истраживачким и више Еразмус плус пројеката. Члан организационог одбора за више међународних и домаћих научних скупова. Члан жирија на међународном архитектонском конкурсу „Renovation of the Industrial Territory of DSK-500“, 2022., Тјумен, Русија. Више учешћа са ауторским пројектима на међународним изложбама из области архитектуре и урбанизма. Члан Комисије за наставу од 2024. године и Комисије за научно-истраживачки рад у периоду 2022-2024. Рецензирање радова у часописима са SCI листе: укупно 19 (категорије М21, М22, М23). Део организационог тима Летње школе архитектуре од 2015. године. Организатор већег броја студентских архитектонских: конкурса и изложби пројеката, реализованих у оквиру студијског програма Архитектура. </w:t>
            </w:r>
            <w:bookmarkStart w:id="0" w:name="_GoBack"/>
            <w:bookmarkEnd w:id="0"/>
          </w:p>
        </w:tc>
      </w:tr>
    </w:tbl>
    <w:p w14:paraId="79E2FEAF" w14:textId="77777777" w:rsidR="00BC6792" w:rsidRDefault="00BC6792" w:rsidP="005A627E">
      <w:pPr>
        <w:spacing w:after="60"/>
        <w:jc w:val="center"/>
        <w:rPr>
          <w:b/>
          <w:sz w:val="22"/>
          <w:szCs w:val="22"/>
          <w:lang w:val="en-US"/>
        </w:rPr>
      </w:pPr>
    </w:p>
    <w:sectPr w:rsidR="00BC6792" w:rsidSect="00C647E9">
      <w:footerReference w:type="default" r:id="rId17"/>
      <w:pgSz w:w="11900" w:h="16840" w:code="9"/>
      <w:pgMar w:top="1134" w:right="851" w:bottom="1134"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07B61" w14:textId="77777777" w:rsidR="009E3D86" w:rsidRDefault="009E3D86" w:rsidP="0010335F">
      <w:r>
        <w:separator/>
      </w:r>
    </w:p>
  </w:endnote>
  <w:endnote w:type="continuationSeparator" w:id="0">
    <w:p w14:paraId="56866D8F" w14:textId="77777777" w:rsidR="009E3D86" w:rsidRDefault="009E3D86" w:rsidP="0010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OIOB F+ Helvetica Neue">
    <w:altName w:val="Arial"/>
    <w:panose1 w:val="00000000000000000000"/>
    <w:charset w:val="00"/>
    <w:family w:val="swiss"/>
    <w:notTrueType/>
    <w:pitch w:val="default"/>
    <w:sig w:usb0="00000003" w:usb1="00000000" w:usb2="00000000" w:usb3="00000000" w:csb0="00000001"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E2365" w14:textId="77777777" w:rsidR="0013094C" w:rsidRPr="00441250" w:rsidRDefault="0013094C" w:rsidP="00441250">
    <w:pPr>
      <w:pStyle w:val="Footer"/>
      <w:jc w:val="right"/>
      <w:rPr>
        <w:lang w:val="sr-Cyrl-RS"/>
      </w:rPr>
    </w:pPr>
    <w:r>
      <w:fldChar w:fldCharType="begin"/>
    </w:r>
    <w:r>
      <w:instrText xml:space="preserve"> PAGE   \* MERGEFORMAT </w:instrText>
    </w:r>
    <w:r>
      <w:fldChar w:fldCharType="separate"/>
    </w:r>
    <w:r w:rsidR="00DA078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6D3A5" w14:textId="77777777" w:rsidR="009E3D86" w:rsidRDefault="009E3D86" w:rsidP="0010335F">
      <w:r>
        <w:separator/>
      </w:r>
    </w:p>
  </w:footnote>
  <w:footnote w:type="continuationSeparator" w:id="0">
    <w:p w14:paraId="0A43BB0E" w14:textId="77777777" w:rsidR="009E3D86" w:rsidRDefault="009E3D86" w:rsidP="0010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211B0"/>
    <w:multiLevelType w:val="hybridMultilevel"/>
    <w:tmpl w:val="C632E8C8"/>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 w15:restartNumberingAfterBreak="0">
    <w:nsid w:val="04060ED2"/>
    <w:multiLevelType w:val="hybridMultilevel"/>
    <w:tmpl w:val="CD0E4100"/>
    <w:lvl w:ilvl="0" w:tplc="F47CC140">
      <w:start w:val="1"/>
      <w:numFmt w:val="decimal"/>
      <w:lvlText w:val="%1."/>
      <w:lvlJc w:val="left"/>
      <w:pPr>
        <w:ind w:left="786" w:hanging="360"/>
      </w:pPr>
      <w:rPr>
        <w:rFonts w:cs="Times New Roman" w:hint="default"/>
        <w:b/>
      </w:rPr>
    </w:lvl>
    <w:lvl w:ilvl="1" w:tplc="241A0019" w:tentative="1">
      <w:start w:val="1"/>
      <w:numFmt w:val="lowerLetter"/>
      <w:lvlText w:val="%2."/>
      <w:lvlJc w:val="left"/>
      <w:pPr>
        <w:ind w:left="1506" w:hanging="360"/>
      </w:pPr>
      <w:rPr>
        <w:rFonts w:cs="Times New Roman"/>
      </w:rPr>
    </w:lvl>
    <w:lvl w:ilvl="2" w:tplc="241A001B" w:tentative="1">
      <w:start w:val="1"/>
      <w:numFmt w:val="lowerRoman"/>
      <w:lvlText w:val="%3."/>
      <w:lvlJc w:val="right"/>
      <w:pPr>
        <w:ind w:left="2226" w:hanging="180"/>
      </w:pPr>
      <w:rPr>
        <w:rFonts w:cs="Times New Roman"/>
      </w:rPr>
    </w:lvl>
    <w:lvl w:ilvl="3" w:tplc="241A000F" w:tentative="1">
      <w:start w:val="1"/>
      <w:numFmt w:val="decimal"/>
      <w:lvlText w:val="%4."/>
      <w:lvlJc w:val="left"/>
      <w:pPr>
        <w:ind w:left="2946" w:hanging="360"/>
      </w:pPr>
      <w:rPr>
        <w:rFonts w:cs="Times New Roman"/>
      </w:rPr>
    </w:lvl>
    <w:lvl w:ilvl="4" w:tplc="241A0019" w:tentative="1">
      <w:start w:val="1"/>
      <w:numFmt w:val="lowerLetter"/>
      <w:lvlText w:val="%5."/>
      <w:lvlJc w:val="left"/>
      <w:pPr>
        <w:ind w:left="3666" w:hanging="360"/>
      </w:pPr>
      <w:rPr>
        <w:rFonts w:cs="Times New Roman"/>
      </w:rPr>
    </w:lvl>
    <w:lvl w:ilvl="5" w:tplc="241A001B" w:tentative="1">
      <w:start w:val="1"/>
      <w:numFmt w:val="lowerRoman"/>
      <w:lvlText w:val="%6."/>
      <w:lvlJc w:val="right"/>
      <w:pPr>
        <w:ind w:left="4386" w:hanging="180"/>
      </w:pPr>
      <w:rPr>
        <w:rFonts w:cs="Times New Roman"/>
      </w:rPr>
    </w:lvl>
    <w:lvl w:ilvl="6" w:tplc="241A000F" w:tentative="1">
      <w:start w:val="1"/>
      <w:numFmt w:val="decimal"/>
      <w:lvlText w:val="%7."/>
      <w:lvlJc w:val="left"/>
      <w:pPr>
        <w:ind w:left="5106" w:hanging="360"/>
      </w:pPr>
      <w:rPr>
        <w:rFonts w:cs="Times New Roman"/>
      </w:rPr>
    </w:lvl>
    <w:lvl w:ilvl="7" w:tplc="241A0019" w:tentative="1">
      <w:start w:val="1"/>
      <w:numFmt w:val="lowerLetter"/>
      <w:lvlText w:val="%8."/>
      <w:lvlJc w:val="left"/>
      <w:pPr>
        <w:ind w:left="5826" w:hanging="360"/>
      </w:pPr>
      <w:rPr>
        <w:rFonts w:cs="Times New Roman"/>
      </w:rPr>
    </w:lvl>
    <w:lvl w:ilvl="8" w:tplc="241A001B" w:tentative="1">
      <w:start w:val="1"/>
      <w:numFmt w:val="lowerRoman"/>
      <w:lvlText w:val="%9."/>
      <w:lvlJc w:val="right"/>
      <w:pPr>
        <w:ind w:left="6546" w:hanging="180"/>
      </w:pPr>
      <w:rPr>
        <w:rFonts w:cs="Times New Roman"/>
      </w:rPr>
    </w:lvl>
  </w:abstractNum>
  <w:abstractNum w:abstractNumId="2" w15:restartNumberingAfterBreak="0">
    <w:nsid w:val="12E86FBF"/>
    <w:multiLevelType w:val="hybridMultilevel"/>
    <w:tmpl w:val="7952B0A4"/>
    <w:lvl w:ilvl="0" w:tplc="77127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77E5C"/>
    <w:multiLevelType w:val="hybridMultilevel"/>
    <w:tmpl w:val="E0AA65AA"/>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E34937"/>
    <w:multiLevelType w:val="hybridMultilevel"/>
    <w:tmpl w:val="F1ACFC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EC2B70"/>
    <w:multiLevelType w:val="hybridMultilevel"/>
    <w:tmpl w:val="981CEC62"/>
    <w:lvl w:ilvl="0" w:tplc="2512A738">
      <w:start w:val="1"/>
      <w:numFmt w:val="decimal"/>
      <w:lvlText w:val="%1."/>
      <w:lvlJc w:val="left"/>
      <w:pPr>
        <w:ind w:left="720" w:hanging="360"/>
      </w:pPr>
      <w:rPr>
        <w:rFonts w:ascii="Cambria" w:hAnsi="Cambria" w:cs="Times New Roman"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616C6"/>
    <w:multiLevelType w:val="hybridMultilevel"/>
    <w:tmpl w:val="F7F63E96"/>
    <w:lvl w:ilvl="0" w:tplc="241A0003">
      <w:start w:val="1"/>
      <w:numFmt w:val="bullet"/>
      <w:lvlText w:val="o"/>
      <w:lvlJc w:val="left"/>
      <w:pPr>
        <w:ind w:left="720" w:hanging="360"/>
      </w:pPr>
      <w:rPr>
        <w:rFonts w:ascii="Courier New" w:hAnsi="Courier New"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36CE2949"/>
    <w:multiLevelType w:val="hybridMultilevel"/>
    <w:tmpl w:val="1E4EE1D2"/>
    <w:lvl w:ilvl="0" w:tplc="241A0003">
      <w:start w:val="1"/>
      <w:numFmt w:val="bullet"/>
      <w:lvlText w:val="o"/>
      <w:lvlJc w:val="left"/>
      <w:pPr>
        <w:ind w:left="2847" w:hanging="360"/>
      </w:pPr>
      <w:rPr>
        <w:rFonts w:ascii="Courier New" w:hAnsi="Courier New" w:hint="default"/>
      </w:rPr>
    </w:lvl>
    <w:lvl w:ilvl="1" w:tplc="241A0003" w:tentative="1">
      <w:start w:val="1"/>
      <w:numFmt w:val="bullet"/>
      <w:lvlText w:val="o"/>
      <w:lvlJc w:val="left"/>
      <w:pPr>
        <w:ind w:left="3567" w:hanging="360"/>
      </w:pPr>
      <w:rPr>
        <w:rFonts w:ascii="Courier New" w:hAnsi="Courier New" w:hint="default"/>
      </w:rPr>
    </w:lvl>
    <w:lvl w:ilvl="2" w:tplc="241A0005" w:tentative="1">
      <w:start w:val="1"/>
      <w:numFmt w:val="bullet"/>
      <w:lvlText w:val=""/>
      <w:lvlJc w:val="left"/>
      <w:pPr>
        <w:ind w:left="4287" w:hanging="360"/>
      </w:pPr>
      <w:rPr>
        <w:rFonts w:ascii="Wingdings" w:hAnsi="Wingdings" w:hint="default"/>
      </w:rPr>
    </w:lvl>
    <w:lvl w:ilvl="3" w:tplc="241A0001" w:tentative="1">
      <w:start w:val="1"/>
      <w:numFmt w:val="bullet"/>
      <w:lvlText w:val=""/>
      <w:lvlJc w:val="left"/>
      <w:pPr>
        <w:ind w:left="5007" w:hanging="360"/>
      </w:pPr>
      <w:rPr>
        <w:rFonts w:ascii="Symbol" w:hAnsi="Symbol" w:hint="default"/>
      </w:rPr>
    </w:lvl>
    <w:lvl w:ilvl="4" w:tplc="241A0003" w:tentative="1">
      <w:start w:val="1"/>
      <w:numFmt w:val="bullet"/>
      <w:lvlText w:val="o"/>
      <w:lvlJc w:val="left"/>
      <w:pPr>
        <w:ind w:left="5727" w:hanging="360"/>
      </w:pPr>
      <w:rPr>
        <w:rFonts w:ascii="Courier New" w:hAnsi="Courier New" w:hint="default"/>
      </w:rPr>
    </w:lvl>
    <w:lvl w:ilvl="5" w:tplc="241A0005" w:tentative="1">
      <w:start w:val="1"/>
      <w:numFmt w:val="bullet"/>
      <w:lvlText w:val=""/>
      <w:lvlJc w:val="left"/>
      <w:pPr>
        <w:ind w:left="6447" w:hanging="360"/>
      </w:pPr>
      <w:rPr>
        <w:rFonts w:ascii="Wingdings" w:hAnsi="Wingdings" w:hint="default"/>
      </w:rPr>
    </w:lvl>
    <w:lvl w:ilvl="6" w:tplc="241A0001" w:tentative="1">
      <w:start w:val="1"/>
      <w:numFmt w:val="bullet"/>
      <w:lvlText w:val=""/>
      <w:lvlJc w:val="left"/>
      <w:pPr>
        <w:ind w:left="7167" w:hanging="360"/>
      </w:pPr>
      <w:rPr>
        <w:rFonts w:ascii="Symbol" w:hAnsi="Symbol" w:hint="default"/>
      </w:rPr>
    </w:lvl>
    <w:lvl w:ilvl="7" w:tplc="241A0003" w:tentative="1">
      <w:start w:val="1"/>
      <w:numFmt w:val="bullet"/>
      <w:lvlText w:val="o"/>
      <w:lvlJc w:val="left"/>
      <w:pPr>
        <w:ind w:left="7887" w:hanging="360"/>
      </w:pPr>
      <w:rPr>
        <w:rFonts w:ascii="Courier New" w:hAnsi="Courier New" w:hint="default"/>
      </w:rPr>
    </w:lvl>
    <w:lvl w:ilvl="8" w:tplc="241A0005" w:tentative="1">
      <w:start w:val="1"/>
      <w:numFmt w:val="bullet"/>
      <w:lvlText w:val=""/>
      <w:lvlJc w:val="left"/>
      <w:pPr>
        <w:ind w:left="8607" w:hanging="360"/>
      </w:pPr>
      <w:rPr>
        <w:rFonts w:ascii="Wingdings" w:hAnsi="Wingdings" w:hint="default"/>
      </w:rPr>
    </w:lvl>
  </w:abstractNum>
  <w:abstractNum w:abstractNumId="8" w15:restartNumberingAfterBreak="0">
    <w:nsid w:val="3C664805"/>
    <w:multiLevelType w:val="hybridMultilevel"/>
    <w:tmpl w:val="37F8B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676DE"/>
    <w:multiLevelType w:val="hybridMultilevel"/>
    <w:tmpl w:val="EA3CB5E8"/>
    <w:lvl w:ilvl="0" w:tplc="277C282C">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3C1578"/>
    <w:multiLevelType w:val="hybridMultilevel"/>
    <w:tmpl w:val="95D0F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0659F"/>
    <w:multiLevelType w:val="hybridMultilevel"/>
    <w:tmpl w:val="042A3816"/>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AC2DB3"/>
    <w:multiLevelType w:val="hybridMultilevel"/>
    <w:tmpl w:val="DB888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C4BE3"/>
    <w:multiLevelType w:val="multilevel"/>
    <w:tmpl w:val="DF3A579C"/>
    <w:lvl w:ilvl="0">
      <w:start w:val="8"/>
      <w:numFmt w:val="decimal"/>
      <w:pStyle w:val="-crtica11130sing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98A0495"/>
    <w:multiLevelType w:val="hybridMultilevel"/>
    <w:tmpl w:val="FEFEE2E8"/>
    <w:lvl w:ilvl="0" w:tplc="7FD20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2E4B4F"/>
    <w:multiLevelType w:val="hybridMultilevel"/>
    <w:tmpl w:val="0F36D09A"/>
    <w:lvl w:ilvl="0" w:tplc="7B2CBAA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DD1095"/>
    <w:multiLevelType w:val="multilevel"/>
    <w:tmpl w:val="081A0025"/>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7" w15:restartNumberingAfterBreak="0">
    <w:nsid w:val="4EC47C88"/>
    <w:multiLevelType w:val="hybridMultilevel"/>
    <w:tmpl w:val="23D613BC"/>
    <w:lvl w:ilvl="0" w:tplc="241A0003">
      <w:start w:val="1"/>
      <w:numFmt w:val="bullet"/>
      <w:lvlText w:val="o"/>
      <w:lvlJc w:val="left"/>
      <w:pPr>
        <w:ind w:left="2160" w:hanging="360"/>
      </w:pPr>
      <w:rPr>
        <w:rFonts w:ascii="Courier New" w:hAnsi="Courier New" w:hint="default"/>
      </w:rPr>
    </w:lvl>
    <w:lvl w:ilvl="1" w:tplc="241A0003" w:tentative="1">
      <w:start w:val="1"/>
      <w:numFmt w:val="bullet"/>
      <w:lvlText w:val="o"/>
      <w:lvlJc w:val="left"/>
      <w:pPr>
        <w:ind w:left="2880" w:hanging="360"/>
      </w:pPr>
      <w:rPr>
        <w:rFonts w:ascii="Courier New" w:hAnsi="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18" w15:restartNumberingAfterBreak="0">
    <w:nsid w:val="5A301F2D"/>
    <w:multiLevelType w:val="multilevel"/>
    <w:tmpl w:val="382C450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BC5D0C"/>
    <w:multiLevelType w:val="hybridMultilevel"/>
    <w:tmpl w:val="6D861854"/>
    <w:lvl w:ilvl="0" w:tplc="241A0001">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15:restartNumberingAfterBreak="0">
    <w:nsid w:val="624B2232"/>
    <w:multiLevelType w:val="hybridMultilevel"/>
    <w:tmpl w:val="C632E8C8"/>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1" w15:restartNumberingAfterBreak="0">
    <w:nsid w:val="636146BE"/>
    <w:multiLevelType w:val="hybridMultilevel"/>
    <w:tmpl w:val="8B2A6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41372"/>
    <w:multiLevelType w:val="hybridMultilevel"/>
    <w:tmpl w:val="617C5A76"/>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4533E5"/>
    <w:multiLevelType w:val="hybridMultilevel"/>
    <w:tmpl w:val="3D94A82A"/>
    <w:lvl w:ilvl="0" w:tplc="53929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ED667B"/>
    <w:multiLevelType w:val="hybridMultilevel"/>
    <w:tmpl w:val="9FB69D12"/>
    <w:lvl w:ilvl="0" w:tplc="241A000F">
      <w:start w:val="1"/>
      <w:numFmt w:val="decimal"/>
      <w:lvlText w:val="%1."/>
      <w:lvlJc w:val="left"/>
      <w:pPr>
        <w:tabs>
          <w:tab w:val="num" w:pos="720"/>
        </w:tabs>
        <w:ind w:left="720" w:hanging="360"/>
      </w:pPr>
    </w:lvl>
    <w:lvl w:ilvl="1" w:tplc="241A0001">
      <w:start w:val="1"/>
      <w:numFmt w:val="bullet"/>
      <w:lvlText w:val=""/>
      <w:lvlJc w:val="left"/>
      <w:pPr>
        <w:tabs>
          <w:tab w:val="num" w:pos="1440"/>
        </w:tabs>
        <w:ind w:left="1440" w:hanging="360"/>
      </w:pPr>
      <w:rPr>
        <w:rFonts w:ascii="Symbol" w:hAnsi="Symbol" w:hint="default"/>
      </w:r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num w:numId="1">
    <w:abstractNumId w:val="16"/>
  </w:num>
  <w:num w:numId="2">
    <w:abstractNumId w:val="13"/>
  </w:num>
  <w:num w:numId="3">
    <w:abstractNumId w:val="4"/>
  </w:num>
  <w:num w:numId="4">
    <w:abstractNumId w:val="18"/>
  </w:num>
  <w:num w:numId="5">
    <w:abstractNumId w:val="1"/>
  </w:num>
  <w:num w:numId="6">
    <w:abstractNumId w:val="19"/>
  </w:num>
  <w:num w:numId="7">
    <w:abstractNumId w:val="6"/>
  </w:num>
  <w:num w:numId="8">
    <w:abstractNumId w:val="17"/>
  </w:num>
  <w:num w:numId="9">
    <w:abstractNumId w:val="7"/>
  </w:num>
  <w:num w:numId="10">
    <w:abstractNumId w:val="0"/>
  </w:num>
  <w:num w:numId="11">
    <w:abstractNumId w:val="20"/>
  </w:num>
  <w:num w:numId="12">
    <w:abstractNumId w:val="11"/>
  </w:num>
  <w:num w:numId="13">
    <w:abstractNumId w:val="22"/>
  </w:num>
  <w:num w:numId="14">
    <w:abstractNumId w:val="24"/>
  </w:num>
  <w:num w:numId="15">
    <w:abstractNumId w:val="3"/>
  </w:num>
  <w:num w:numId="16">
    <w:abstractNumId w:val="21"/>
  </w:num>
  <w:num w:numId="17">
    <w:abstractNumId w:val="5"/>
  </w:num>
  <w:num w:numId="18">
    <w:abstractNumId w:val="10"/>
  </w:num>
  <w:num w:numId="19">
    <w:abstractNumId w:val="14"/>
  </w:num>
  <w:num w:numId="20">
    <w:abstractNumId w:val="23"/>
  </w:num>
  <w:num w:numId="21">
    <w:abstractNumId w:val="2"/>
  </w:num>
  <w:num w:numId="22">
    <w:abstractNumId w:val="9"/>
  </w:num>
  <w:num w:numId="23">
    <w:abstractNumId w:val="12"/>
  </w:num>
  <w:num w:numId="24">
    <w:abstractNumId w:val="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UwMbC0MDMxMzM3NTJV0lEKTi0uzszPAykwNKoFABuavBktAAAA"/>
  </w:docVars>
  <w:rsids>
    <w:rsidRoot w:val="002B6611"/>
    <w:rsid w:val="00006CEC"/>
    <w:rsid w:val="00023B9D"/>
    <w:rsid w:val="0002515A"/>
    <w:rsid w:val="00030EEC"/>
    <w:rsid w:val="000313B5"/>
    <w:rsid w:val="000320CA"/>
    <w:rsid w:val="00056BA7"/>
    <w:rsid w:val="000661BD"/>
    <w:rsid w:val="00072AE5"/>
    <w:rsid w:val="00073BDF"/>
    <w:rsid w:val="0007408D"/>
    <w:rsid w:val="00080612"/>
    <w:rsid w:val="00090DE5"/>
    <w:rsid w:val="000931C4"/>
    <w:rsid w:val="000B5D92"/>
    <w:rsid w:val="000C1C2F"/>
    <w:rsid w:val="000C705D"/>
    <w:rsid w:val="000C7E2A"/>
    <w:rsid w:val="000D5E8A"/>
    <w:rsid w:val="000E6679"/>
    <w:rsid w:val="000E763F"/>
    <w:rsid w:val="00101355"/>
    <w:rsid w:val="0010335F"/>
    <w:rsid w:val="00104ED6"/>
    <w:rsid w:val="00110B55"/>
    <w:rsid w:val="00111579"/>
    <w:rsid w:val="001149F3"/>
    <w:rsid w:val="0012083B"/>
    <w:rsid w:val="00124BC4"/>
    <w:rsid w:val="0013094C"/>
    <w:rsid w:val="001338E6"/>
    <w:rsid w:val="00136943"/>
    <w:rsid w:val="001428CD"/>
    <w:rsid w:val="001446BC"/>
    <w:rsid w:val="00144E5C"/>
    <w:rsid w:val="00161493"/>
    <w:rsid w:val="00161CBA"/>
    <w:rsid w:val="001675AC"/>
    <w:rsid w:val="00177F0C"/>
    <w:rsid w:val="0019309F"/>
    <w:rsid w:val="001969E0"/>
    <w:rsid w:val="001A1A25"/>
    <w:rsid w:val="001A1AB0"/>
    <w:rsid w:val="001A4AFF"/>
    <w:rsid w:val="001B0F2F"/>
    <w:rsid w:val="001B2744"/>
    <w:rsid w:val="001B330E"/>
    <w:rsid w:val="001B5E02"/>
    <w:rsid w:val="001B628E"/>
    <w:rsid w:val="001B66D2"/>
    <w:rsid w:val="001C038B"/>
    <w:rsid w:val="001C2B8F"/>
    <w:rsid w:val="001D3403"/>
    <w:rsid w:val="001D5104"/>
    <w:rsid w:val="001E316E"/>
    <w:rsid w:val="001F525B"/>
    <w:rsid w:val="0020211C"/>
    <w:rsid w:val="00206C87"/>
    <w:rsid w:val="00211CDA"/>
    <w:rsid w:val="00213712"/>
    <w:rsid w:val="00215997"/>
    <w:rsid w:val="00216234"/>
    <w:rsid w:val="00217DD2"/>
    <w:rsid w:val="002262D3"/>
    <w:rsid w:val="002304D6"/>
    <w:rsid w:val="00234485"/>
    <w:rsid w:val="00243843"/>
    <w:rsid w:val="00254EA4"/>
    <w:rsid w:val="00255474"/>
    <w:rsid w:val="00257279"/>
    <w:rsid w:val="00272465"/>
    <w:rsid w:val="00276BBE"/>
    <w:rsid w:val="002828A1"/>
    <w:rsid w:val="002A21FD"/>
    <w:rsid w:val="002A29B5"/>
    <w:rsid w:val="002A580A"/>
    <w:rsid w:val="002A7226"/>
    <w:rsid w:val="002B2A1B"/>
    <w:rsid w:val="002B38B8"/>
    <w:rsid w:val="002B6611"/>
    <w:rsid w:val="002B7C06"/>
    <w:rsid w:val="002C16C7"/>
    <w:rsid w:val="002C508F"/>
    <w:rsid w:val="002C5D18"/>
    <w:rsid w:val="002F7471"/>
    <w:rsid w:val="00312B73"/>
    <w:rsid w:val="00315013"/>
    <w:rsid w:val="00323960"/>
    <w:rsid w:val="00327267"/>
    <w:rsid w:val="0034232E"/>
    <w:rsid w:val="0034603E"/>
    <w:rsid w:val="00346F35"/>
    <w:rsid w:val="003514F7"/>
    <w:rsid w:val="003577DF"/>
    <w:rsid w:val="003612ED"/>
    <w:rsid w:val="00362E66"/>
    <w:rsid w:val="003679C0"/>
    <w:rsid w:val="00371262"/>
    <w:rsid w:val="00384914"/>
    <w:rsid w:val="003907AE"/>
    <w:rsid w:val="00396EC3"/>
    <w:rsid w:val="003A17D6"/>
    <w:rsid w:val="003A2698"/>
    <w:rsid w:val="003B38B6"/>
    <w:rsid w:val="003C3338"/>
    <w:rsid w:val="003C5099"/>
    <w:rsid w:val="003C5151"/>
    <w:rsid w:val="003C657B"/>
    <w:rsid w:val="003D709A"/>
    <w:rsid w:val="003F0376"/>
    <w:rsid w:val="003F1EE9"/>
    <w:rsid w:val="003F4735"/>
    <w:rsid w:val="00400028"/>
    <w:rsid w:val="00406394"/>
    <w:rsid w:val="00417312"/>
    <w:rsid w:val="004176E3"/>
    <w:rsid w:val="00422C89"/>
    <w:rsid w:val="00423E32"/>
    <w:rsid w:val="00425ABA"/>
    <w:rsid w:val="0042657D"/>
    <w:rsid w:val="00432F0F"/>
    <w:rsid w:val="00441250"/>
    <w:rsid w:val="0045742F"/>
    <w:rsid w:val="004648A4"/>
    <w:rsid w:val="00466E96"/>
    <w:rsid w:val="00472059"/>
    <w:rsid w:val="004832B3"/>
    <w:rsid w:val="0048614E"/>
    <w:rsid w:val="004865F0"/>
    <w:rsid w:val="004A237E"/>
    <w:rsid w:val="004A2CB0"/>
    <w:rsid w:val="004B21E1"/>
    <w:rsid w:val="004B2275"/>
    <w:rsid w:val="004C1975"/>
    <w:rsid w:val="004C3258"/>
    <w:rsid w:val="004D00A3"/>
    <w:rsid w:val="004D05BC"/>
    <w:rsid w:val="004D128C"/>
    <w:rsid w:val="004D2F6F"/>
    <w:rsid w:val="004D407B"/>
    <w:rsid w:val="004F74BA"/>
    <w:rsid w:val="005028C3"/>
    <w:rsid w:val="00504594"/>
    <w:rsid w:val="00514D3F"/>
    <w:rsid w:val="00516A73"/>
    <w:rsid w:val="00517D5D"/>
    <w:rsid w:val="0053433E"/>
    <w:rsid w:val="00541F9E"/>
    <w:rsid w:val="005453B5"/>
    <w:rsid w:val="00545892"/>
    <w:rsid w:val="00546B6F"/>
    <w:rsid w:val="0055308D"/>
    <w:rsid w:val="0057442E"/>
    <w:rsid w:val="0057511A"/>
    <w:rsid w:val="00593464"/>
    <w:rsid w:val="00597F73"/>
    <w:rsid w:val="005A627E"/>
    <w:rsid w:val="005C1EE2"/>
    <w:rsid w:val="005D1F9A"/>
    <w:rsid w:val="005F2A8A"/>
    <w:rsid w:val="005F2D96"/>
    <w:rsid w:val="005F6A7E"/>
    <w:rsid w:val="00611C05"/>
    <w:rsid w:val="00611D00"/>
    <w:rsid w:val="00615DA5"/>
    <w:rsid w:val="00616073"/>
    <w:rsid w:val="006307CC"/>
    <w:rsid w:val="006318D3"/>
    <w:rsid w:val="006379D1"/>
    <w:rsid w:val="00642918"/>
    <w:rsid w:val="006433FB"/>
    <w:rsid w:val="00645223"/>
    <w:rsid w:val="00646296"/>
    <w:rsid w:val="00666F2B"/>
    <w:rsid w:val="00667F0B"/>
    <w:rsid w:val="0067371F"/>
    <w:rsid w:val="006746F9"/>
    <w:rsid w:val="00680CF7"/>
    <w:rsid w:val="00682CFE"/>
    <w:rsid w:val="006961AE"/>
    <w:rsid w:val="006A507E"/>
    <w:rsid w:val="006A576D"/>
    <w:rsid w:val="006A7B4E"/>
    <w:rsid w:val="006C4264"/>
    <w:rsid w:val="006C4966"/>
    <w:rsid w:val="006C649A"/>
    <w:rsid w:val="006D0112"/>
    <w:rsid w:val="006E081D"/>
    <w:rsid w:val="006E2258"/>
    <w:rsid w:val="006E2700"/>
    <w:rsid w:val="006E3A7B"/>
    <w:rsid w:val="006F224B"/>
    <w:rsid w:val="006F38AF"/>
    <w:rsid w:val="00720708"/>
    <w:rsid w:val="00726C8A"/>
    <w:rsid w:val="0073148F"/>
    <w:rsid w:val="00732981"/>
    <w:rsid w:val="0074353A"/>
    <w:rsid w:val="00751847"/>
    <w:rsid w:val="007539E2"/>
    <w:rsid w:val="007570AE"/>
    <w:rsid w:val="00757F28"/>
    <w:rsid w:val="00772BD9"/>
    <w:rsid w:val="007806AF"/>
    <w:rsid w:val="00791B43"/>
    <w:rsid w:val="0079426D"/>
    <w:rsid w:val="007A077A"/>
    <w:rsid w:val="007A6A15"/>
    <w:rsid w:val="007B724D"/>
    <w:rsid w:val="007C6515"/>
    <w:rsid w:val="007E5F91"/>
    <w:rsid w:val="007F041E"/>
    <w:rsid w:val="007F7AE0"/>
    <w:rsid w:val="008063C8"/>
    <w:rsid w:val="00823E7E"/>
    <w:rsid w:val="00830D8C"/>
    <w:rsid w:val="008335D3"/>
    <w:rsid w:val="0083780A"/>
    <w:rsid w:val="00843216"/>
    <w:rsid w:val="00857C5D"/>
    <w:rsid w:val="00862ACA"/>
    <w:rsid w:val="00863189"/>
    <w:rsid w:val="00863CFE"/>
    <w:rsid w:val="00866752"/>
    <w:rsid w:val="00866E05"/>
    <w:rsid w:val="0086721D"/>
    <w:rsid w:val="0087338C"/>
    <w:rsid w:val="0087430D"/>
    <w:rsid w:val="0087450F"/>
    <w:rsid w:val="00876023"/>
    <w:rsid w:val="00877283"/>
    <w:rsid w:val="0088246F"/>
    <w:rsid w:val="00884954"/>
    <w:rsid w:val="0088579E"/>
    <w:rsid w:val="0089019D"/>
    <w:rsid w:val="00894CED"/>
    <w:rsid w:val="008A2218"/>
    <w:rsid w:val="008A30D0"/>
    <w:rsid w:val="008C6B9D"/>
    <w:rsid w:val="008E16F5"/>
    <w:rsid w:val="008E1A23"/>
    <w:rsid w:val="008E4A1C"/>
    <w:rsid w:val="0090683F"/>
    <w:rsid w:val="0092172B"/>
    <w:rsid w:val="00921F5E"/>
    <w:rsid w:val="00923CF9"/>
    <w:rsid w:val="00932CC9"/>
    <w:rsid w:val="009464F9"/>
    <w:rsid w:val="00946B4C"/>
    <w:rsid w:val="0094706B"/>
    <w:rsid w:val="0095406D"/>
    <w:rsid w:val="00961B2A"/>
    <w:rsid w:val="00965253"/>
    <w:rsid w:val="009754A1"/>
    <w:rsid w:val="00995379"/>
    <w:rsid w:val="009A4BAD"/>
    <w:rsid w:val="009A5BC2"/>
    <w:rsid w:val="009C250B"/>
    <w:rsid w:val="009C6930"/>
    <w:rsid w:val="009D4737"/>
    <w:rsid w:val="009D7458"/>
    <w:rsid w:val="009E3D86"/>
    <w:rsid w:val="009F395F"/>
    <w:rsid w:val="009F52C2"/>
    <w:rsid w:val="009F6778"/>
    <w:rsid w:val="00A00738"/>
    <w:rsid w:val="00A11631"/>
    <w:rsid w:val="00A13D32"/>
    <w:rsid w:val="00A145B7"/>
    <w:rsid w:val="00A1508F"/>
    <w:rsid w:val="00A2229B"/>
    <w:rsid w:val="00A224EB"/>
    <w:rsid w:val="00A26CDB"/>
    <w:rsid w:val="00A277C5"/>
    <w:rsid w:val="00A360DE"/>
    <w:rsid w:val="00A37FA0"/>
    <w:rsid w:val="00A41600"/>
    <w:rsid w:val="00A4363A"/>
    <w:rsid w:val="00A6647C"/>
    <w:rsid w:val="00A72B35"/>
    <w:rsid w:val="00A80E5C"/>
    <w:rsid w:val="00A8508E"/>
    <w:rsid w:val="00A9342D"/>
    <w:rsid w:val="00A938AA"/>
    <w:rsid w:val="00AA2EBE"/>
    <w:rsid w:val="00AA7851"/>
    <w:rsid w:val="00AC5EFB"/>
    <w:rsid w:val="00AC7AD8"/>
    <w:rsid w:val="00AD2935"/>
    <w:rsid w:val="00AE34A6"/>
    <w:rsid w:val="00AE478D"/>
    <w:rsid w:val="00AE7E2C"/>
    <w:rsid w:val="00AF32F7"/>
    <w:rsid w:val="00AF7F36"/>
    <w:rsid w:val="00B10832"/>
    <w:rsid w:val="00B12D77"/>
    <w:rsid w:val="00B14BEA"/>
    <w:rsid w:val="00B446B2"/>
    <w:rsid w:val="00B56EDD"/>
    <w:rsid w:val="00B60C7C"/>
    <w:rsid w:val="00B67279"/>
    <w:rsid w:val="00B80BDD"/>
    <w:rsid w:val="00B9036D"/>
    <w:rsid w:val="00B944E7"/>
    <w:rsid w:val="00B94EBF"/>
    <w:rsid w:val="00B96A98"/>
    <w:rsid w:val="00BA1D60"/>
    <w:rsid w:val="00BB330D"/>
    <w:rsid w:val="00BB37A9"/>
    <w:rsid w:val="00BB3F2D"/>
    <w:rsid w:val="00BC22B6"/>
    <w:rsid w:val="00BC5C1A"/>
    <w:rsid w:val="00BC6792"/>
    <w:rsid w:val="00BC6EEE"/>
    <w:rsid w:val="00BD2FEF"/>
    <w:rsid w:val="00BD7A56"/>
    <w:rsid w:val="00BE59E8"/>
    <w:rsid w:val="00BE6C4E"/>
    <w:rsid w:val="00BF407D"/>
    <w:rsid w:val="00C04598"/>
    <w:rsid w:val="00C060B4"/>
    <w:rsid w:val="00C10BDE"/>
    <w:rsid w:val="00C13D00"/>
    <w:rsid w:val="00C260A7"/>
    <w:rsid w:val="00C32BE5"/>
    <w:rsid w:val="00C413B2"/>
    <w:rsid w:val="00C57442"/>
    <w:rsid w:val="00C61C74"/>
    <w:rsid w:val="00C647E9"/>
    <w:rsid w:val="00C725C8"/>
    <w:rsid w:val="00C7446D"/>
    <w:rsid w:val="00C817A5"/>
    <w:rsid w:val="00C82B42"/>
    <w:rsid w:val="00C83509"/>
    <w:rsid w:val="00C86A42"/>
    <w:rsid w:val="00C91F7C"/>
    <w:rsid w:val="00C95FC7"/>
    <w:rsid w:val="00C95FDC"/>
    <w:rsid w:val="00C9765F"/>
    <w:rsid w:val="00CB54AA"/>
    <w:rsid w:val="00CC00C9"/>
    <w:rsid w:val="00CC0B1E"/>
    <w:rsid w:val="00CC1226"/>
    <w:rsid w:val="00CC4E23"/>
    <w:rsid w:val="00CC5E54"/>
    <w:rsid w:val="00CC5E68"/>
    <w:rsid w:val="00CD3981"/>
    <w:rsid w:val="00CD43CD"/>
    <w:rsid w:val="00CD44F3"/>
    <w:rsid w:val="00CD4760"/>
    <w:rsid w:val="00CD6BAD"/>
    <w:rsid w:val="00CE263E"/>
    <w:rsid w:val="00CE69FD"/>
    <w:rsid w:val="00CF022D"/>
    <w:rsid w:val="00D23B7F"/>
    <w:rsid w:val="00D25B86"/>
    <w:rsid w:val="00D326D8"/>
    <w:rsid w:val="00D32EB4"/>
    <w:rsid w:val="00D35DEE"/>
    <w:rsid w:val="00D41666"/>
    <w:rsid w:val="00D54384"/>
    <w:rsid w:val="00D54ABB"/>
    <w:rsid w:val="00D55901"/>
    <w:rsid w:val="00D57EC8"/>
    <w:rsid w:val="00D73FB7"/>
    <w:rsid w:val="00D8083B"/>
    <w:rsid w:val="00D90181"/>
    <w:rsid w:val="00DA0788"/>
    <w:rsid w:val="00DA639D"/>
    <w:rsid w:val="00DE2909"/>
    <w:rsid w:val="00DF3438"/>
    <w:rsid w:val="00DF462A"/>
    <w:rsid w:val="00E024C5"/>
    <w:rsid w:val="00E11C3C"/>
    <w:rsid w:val="00E169D4"/>
    <w:rsid w:val="00E23D64"/>
    <w:rsid w:val="00E2767E"/>
    <w:rsid w:val="00E27833"/>
    <w:rsid w:val="00E40D1B"/>
    <w:rsid w:val="00E46CB7"/>
    <w:rsid w:val="00E527D6"/>
    <w:rsid w:val="00E52F89"/>
    <w:rsid w:val="00E53F23"/>
    <w:rsid w:val="00E544DA"/>
    <w:rsid w:val="00E77116"/>
    <w:rsid w:val="00E86278"/>
    <w:rsid w:val="00E97411"/>
    <w:rsid w:val="00EA073E"/>
    <w:rsid w:val="00EC0610"/>
    <w:rsid w:val="00EC6E8C"/>
    <w:rsid w:val="00ED69EA"/>
    <w:rsid w:val="00EF6710"/>
    <w:rsid w:val="00F14A20"/>
    <w:rsid w:val="00F15FF0"/>
    <w:rsid w:val="00F2344A"/>
    <w:rsid w:val="00F2372D"/>
    <w:rsid w:val="00F2480D"/>
    <w:rsid w:val="00F35EF6"/>
    <w:rsid w:val="00F43D7F"/>
    <w:rsid w:val="00F679B5"/>
    <w:rsid w:val="00F715A0"/>
    <w:rsid w:val="00F82308"/>
    <w:rsid w:val="00F84035"/>
    <w:rsid w:val="00F84DD6"/>
    <w:rsid w:val="00FA029A"/>
    <w:rsid w:val="00FA1F53"/>
    <w:rsid w:val="00FA2A56"/>
    <w:rsid w:val="00FA3F92"/>
    <w:rsid w:val="00FA796A"/>
    <w:rsid w:val="00FC33FD"/>
    <w:rsid w:val="00FE24B9"/>
    <w:rsid w:val="00FE675F"/>
    <w:rsid w:val="00FF11C4"/>
    <w:rsid w:val="00FF5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280CD"/>
  <w15:chartTrackingRefBased/>
  <w15:docId w15:val="{D5BC875E-2B83-47FD-BE95-ED43E8D9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uiPriority="22"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611"/>
    <w:pPr>
      <w:widowControl w:val="0"/>
      <w:autoSpaceDE w:val="0"/>
      <w:autoSpaceDN w:val="0"/>
      <w:adjustRightInd w:val="0"/>
    </w:pPr>
    <w:rPr>
      <w:rFonts w:ascii="Times New Roman" w:hAnsi="Times New Roman"/>
      <w:lang w:val="sr-Latn-CS" w:eastAsia="sr-Latn-CS"/>
    </w:rPr>
  </w:style>
  <w:style w:type="paragraph" w:styleId="Heading1">
    <w:name w:val="heading 1"/>
    <w:basedOn w:val="Normal"/>
    <w:next w:val="Normal"/>
    <w:link w:val="Heading1Char1"/>
    <w:qFormat/>
    <w:rsid w:val="002B6611"/>
    <w:pPr>
      <w:keepNext/>
      <w:widowControl/>
      <w:autoSpaceDE/>
      <w:autoSpaceDN/>
      <w:adjustRightInd/>
      <w:jc w:val="center"/>
      <w:outlineLvl w:val="0"/>
    </w:pPr>
    <w:rPr>
      <w:b/>
      <w:caps/>
      <w:sz w:val="28"/>
      <w:lang w:eastAsia="x-none"/>
    </w:rPr>
  </w:style>
  <w:style w:type="paragraph" w:styleId="Heading2">
    <w:name w:val="heading 2"/>
    <w:basedOn w:val="Normal"/>
    <w:next w:val="Normal"/>
    <w:link w:val="Heading2Char"/>
    <w:uiPriority w:val="9"/>
    <w:qFormat/>
    <w:rsid w:val="002B6611"/>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B6611"/>
    <w:pPr>
      <w:keepNext/>
      <w:numPr>
        <w:ilvl w:val="2"/>
        <w:numId w:val="1"/>
      </w:numPr>
      <w:spacing w:before="240" w:after="60"/>
      <w:outlineLvl w:val="2"/>
    </w:pPr>
    <w:rPr>
      <w:rFonts w:ascii="Arial" w:hAnsi="Arial"/>
      <w:b/>
      <w:bCs/>
      <w:sz w:val="26"/>
      <w:szCs w:val="26"/>
    </w:rPr>
  </w:style>
  <w:style w:type="paragraph" w:styleId="Heading4">
    <w:name w:val="heading 4"/>
    <w:basedOn w:val="Normal"/>
    <w:next w:val="Normal"/>
    <w:link w:val="Heading4Char"/>
    <w:qFormat/>
    <w:rsid w:val="002B6611"/>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2B6611"/>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2B6611"/>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2B6611"/>
    <w:pPr>
      <w:numPr>
        <w:ilvl w:val="6"/>
        <w:numId w:val="1"/>
      </w:numPr>
      <w:spacing w:before="240" w:after="60"/>
      <w:outlineLvl w:val="6"/>
    </w:pPr>
  </w:style>
  <w:style w:type="paragraph" w:styleId="Heading8">
    <w:name w:val="heading 8"/>
    <w:basedOn w:val="Normal"/>
    <w:next w:val="Normal"/>
    <w:link w:val="Heading8Char"/>
    <w:qFormat/>
    <w:rsid w:val="002B6611"/>
    <w:pPr>
      <w:numPr>
        <w:ilvl w:val="7"/>
        <w:numId w:val="1"/>
      </w:numPr>
      <w:spacing w:before="240" w:after="60"/>
      <w:outlineLvl w:val="7"/>
    </w:pPr>
    <w:rPr>
      <w:i/>
      <w:iCs/>
    </w:rPr>
  </w:style>
  <w:style w:type="paragraph" w:styleId="Heading9">
    <w:name w:val="heading 9"/>
    <w:basedOn w:val="Normal"/>
    <w:next w:val="Normal"/>
    <w:link w:val="Heading9Char"/>
    <w:qFormat/>
    <w:rsid w:val="002B6611"/>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2B6611"/>
    <w:rPr>
      <w:rFonts w:ascii="Calibri" w:hAnsi="Calibri" w:cs="Times New Roman"/>
      <w:b/>
      <w:bCs/>
      <w:color w:val="345A8A"/>
      <w:sz w:val="32"/>
      <w:szCs w:val="32"/>
      <w:lang w:val="sr-Latn-CS" w:eastAsia="sr-Latn-CS"/>
    </w:rPr>
  </w:style>
  <w:style w:type="character" w:customStyle="1" w:styleId="Heading2Char">
    <w:name w:val="Heading 2 Char"/>
    <w:link w:val="Heading2"/>
    <w:uiPriority w:val="9"/>
    <w:locked/>
    <w:rsid w:val="002B6611"/>
    <w:rPr>
      <w:rFonts w:ascii="Arial" w:hAnsi="Arial" w:cs="Arial"/>
      <w:b/>
      <w:bCs/>
      <w:i/>
      <w:iCs/>
      <w:sz w:val="28"/>
      <w:szCs w:val="28"/>
      <w:lang w:val="sr-Latn-CS" w:eastAsia="sr-Latn-CS"/>
    </w:rPr>
  </w:style>
  <w:style w:type="character" w:customStyle="1" w:styleId="Heading3Char">
    <w:name w:val="Heading 3 Char"/>
    <w:link w:val="Heading3"/>
    <w:locked/>
    <w:rsid w:val="002B6611"/>
    <w:rPr>
      <w:rFonts w:ascii="Arial" w:hAnsi="Arial" w:cs="Arial"/>
      <w:b/>
      <w:bCs/>
      <w:sz w:val="26"/>
      <w:szCs w:val="26"/>
      <w:lang w:val="sr-Latn-CS" w:eastAsia="sr-Latn-CS"/>
    </w:rPr>
  </w:style>
  <w:style w:type="character" w:customStyle="1" w:styleId="Heading4Char">
    <w:name w:val="Heading 4 Char"/>
    <w:link w:val="Heading4"/>
    <w:locked/>
    <w:rsid w:val="002B6611"/>
    <w:rPr>
      <w:rFonts w:ascii="Times New Roman" w:hAnsi="Times New Roman" w:cs="Times New Roman"/>
      <w:b/>
      <w:bCs/>
      <w:sz w:val="28"/>
      <w:szCs w:val="28"/>
      <w:lang w:val="sr-Latn-CS" w:eastAsia="sr-Latn-CS"/>
    </w:rPr>
  </w:style>
  <w:style w:type="character" w:customStyle="1" w:styleId="Heading5Char">
    <w:name w:val="Heading 5 Char"/>
    <w:link w:val="Heading5"/>
    <w:locked/>
    <w:rsid w:val="002B6611"/>
    <w:rPr>
      <w:rFonts w:ascii="Times New Roman" w:hAnsi="Times New Roman" w:cs="Times New Roman"/>
      <w:b/>
      <w:bCs/>
      <w:i/>
      <w:iCs/>
      <w:sz w:val="26"/>
      <w:szCs w:val="26"/>
      <w:lang w:val="sr-Latn-CS" w:eastAsia="sr-Latn-CS"/>
    </w:rPr>
  </w:style>
  <w:style w:type="character" w:customStyle="1" w:styleId="Heading6Char">
    <w:name w:val="Heading 6 Char"/>
    <w:link w:val="Heading6"/>
    <w:locked/>
    <w:rsid w:val="002B6611"/>
    <w:rPr>
      <w:rFonts w:ascii="Times New Roman" w:hAnsi="Times New Roman" w:cs="Times New Roman"/>
      <w:b/>
      <w:bCs/>
      <w:sz w:val="22"/>
      <w:szCs w:val="22"/>
      <w:lang w:val="sr-Latn-CS" w:eastAsia="sr-Latn-CS"/>
    </w:rPr>
  </w:style>
  <w:style w:type="character" w:customStyle="1" w:styleId="Heading7Char">
    <w:name w:val="Heading 7 Char"/>
    <w:link w:val="Heading7"/>
    <w:locked/>
    <w:rsid w:val="002B6611"/>
    <w:rPr>
      <w:rFonts w:ascii="Times New Roman" w:hAnsi="Times New Roman" w:cs="Times New Roman"/>
      <w:lang w:val="sr-Latn-CS" w:eastAsia="sr-Latn-CS"/>
    </w:rPr>
  </w:style>
  <w:style w:type="character" w:customStyle="1" w:styleId="Heading8Char">
    <w:name w:val="Heading 8 Char"/>
    <w:link w:val="Heading8"/>
    <w:locked/>
    <w:rsid w:val="002B6611"/>
    <w:rPr>
      <w:rFonts w:ascii="Times New Roman" w:hAnsi="Times New Roman" w:cs="Times New Roman"/>
      <w:i/>
      <w:iCs/>
      <w:lang w:val="sr-Latn-CS" w:eastAsia="sr-Latn-CS"/>
    </w:rPr>
  </w:style>
  <w:style w:type="character" w:customStyle="1" w:styleId="Heading9Char">
    <w:name w:val="Heading 9 Char"/>
    <w:link w:val="Heading9"/>
    <w:locked/>
    <w:rsid w:val="002B6611"/>
    <w:rPr>
      <w:rFonts w:ascii="Arial" w:hAnsi="Arial" w:cs="Arial"/>
      <w:sz w:val="22"/>
      <w:szCs w:val="22"/>
      <w:lang w:val="sr-Latn-CS" w:eastAsia="sr-Latn-CS"/>
    </w:rPr>
  </w:style>
  <w:style w:type="paragraph" w:styleId="BalloonText">
    <w:name w:val="Balloon Text"/>
    <w:basedOn w:val="Normal"/>
    <w:link w:val="BalloonTextChar"/>
    <w:semiHidden/>
    <w:rsid w:val="002B6611"/>
    <w:rPr>
      <w:rFonts w:ascii="Tahoma" w:hAnsi="Tahoma"/>
      <w:sz w:val="16"/>
      <w:szCs w:val="16"/>
    </w:rPr>
  </w:style>
  <w:style w:type="character" w:customStyle="1" w:styleId="BalloonTextChar">
    <w:name w:val="Balloon Text Char"/>
    <w:link w:val="BalloonText"/>
    <w:semiHidden/>
    <w:locked/>
    <w:rsid w:val="002B6611"/>
    <w:rPr>
      <w:rFonts w:ascii="Tahoma" w:hAnsi="Tahoma" w:cs="Tahoma"/>
      <w:sz w:val="16"/>
      <w:szCs w:val="16"/>
      <w:lang w:val="sr-Latn-CS" w:eastAsia="sr-Latn-CS"/>
    </w:rPr>
  </w:style>
  <w:style w:type="character" w:styleId="CommentReference">
    <w:name w:val="annotation reference"/>
    <w:semiHidden/>
    <w:rsid w:val="002B6611"/>
    <w:rPr>
      <w:rFonts w:cs="Times New Roman"/>
      <w:sz w:val="16"/>
    </w:rPr>
  </w:style>
  <w:style w:type="paragraph" w:styleId="CommentText">
    <w:name w:val="annotation text"/>
    <w:basedOn w:val="Normal"/>
    <w:link w:val="CommentTextChar"/>
    <w:semiHidden/>
    <w:rsid w:val="002B6611"/>
  </w:style>
  <w:style w:type="character" w:customStyle="1" w:styleId="CommentTextChar">
    <w:name w:val="Comment Text Char"/>
    <w:link w:val="CommentText"/>
    <w:semiHidden/>
    <w:locked/>
    <w:rsid w:val="002B6611"/>
    <w:rPr>
      <w:rFonts w:ascii="Times New Roman" w:hAnsi="Times New Roman" w:cs="Times New Roman"/>
      <w:sz w:val="20"/>
      <w:szCs w:val="20"/>
      <w:lang w:val="sr-Latn-CS" w:eastAsia="sr-Latn-CS"/>
    </w:rPr>
  </w:style>
  <w:style w:type="paragraph" w:styleId="CommentSubject">
    <w:name w:val="annotation subject"/>
    <w:basedOn w:val="CommentText"/>
    <w:next w:val="CommentText"/>
    <w:link w:val="CommentSubjectChar"/>
    <w:semiHidden/>
    <w:rsid w:val="002B6611"/>
    <w:rPr>
      <w:b/>
      <w:bCs/>
    </w:rPr>
  </w:style>
  <w:style w:type="character" w:customStyle="1" w:styleId="CommentSubjectChar">
    <w:name w:val="Comment Subject Char"/>
    <w:link w:val="CommentSubject"/>
    <w:semiHidden/>
    <w:locked/>
    <w:rsid w:val="002B6611"/>
    <w:rPr>
      <w:rFonts w:ascii="Times New Roman" w:hAnsi="Times New Roman" w:cs="Times New Roman"/>
      <w:b/>
      <w:bCs/>
      <w:sz w:val="20"/>
      <w:szCs w:val="20"/>
      <w:lang w:val="sr-Latn-CS" w:eastAsia="sr-Latn-CS"/>
    </w:rPr>
  </w:style>
  <w:style w:type="paragraph" w:styleId="Footer">
    <w:name w:val="footer"/>
    <w:basedOn w:val="Normal"/>
    <w:link w:val="FooterChar"/>
    <w:uiPriority w:val="99"/>
    <w:rsid w:val="002B6611"/>
    <w:pPr>
      <w:tabs>
        <w:tab w:val="center" w:pos="4703"/>
        <w:tab w:val="right" w:pos="9406"/>
      </w:tabs>
    </w:pPr>
  </w:style>
  <w:style w:type="character" w:customStyle="1" w:styleId="FooterChar">
    <w:name w:val="Footer Char"/>
    <w:link w:val="Footer"/>
    <w:uiPriority w:val="99"/>
    <w:locked/>
    <w:rsid w:val="002B6611"/>
    <w:rPr>
      <w:rFonts w:ascii="Times New Roman" w:hAnsi="Times New Roman" w:cs="Times New Roman"/>
      <w:sz w:val="20"/>
      <w:szCs w:val="20"/>
      <w:lang w:val="sr-Latn-CS" w:eastAsia="sr-Latn-CS"/>
    </w:rPr>
  </w:style>
  <w:style w:type="character" w:styleId="PageNumber">
    <w:name w:val="page number"/>
    <w:rsid w:val="002B6611"/>
    <w:rPr>
      <w:rFonts w:cs="Times New Roman"/>
    </w:rPr>
  </w:style>
  <w:style w:type="paragraph" w:styleId="BodyText">
    <w:name w:val="Body Text"/>
    <w:basedOn w:val="Normal"/>
    <w:link w:val="BodyTextChar"/>
    <w:rsid w:val="002B6611"/>
  </w:style>
  <w:style w:type="character" w:customStyle="1" w:styleId="BodyTextChar">
    <w:name w:val="Body Text Char"/>
    <w:link w:val="BodyText"/>
    <w:locked/>
    <w:rsid w:val="002B6611"/>
    <w:rPr>
      <w:rFonts w:ascii="Times New Roman" w:hAnsi="Times New Roman" w:cs="Times New Roman"/>
      <w:lang w:val="sr-Latn-CS" w:eastAsia="sr-Latn-CS"/>
    </w:rPr>
  </w:style>
  <w:style w:type="paragraph" w:styleId="Title">
    <w:name w:val="Title"/>
    <w:basedOn w:val="Normal"/>
    <w:link w:val="TitleChar"/>
    <w:qFormat/>
    <w:rsid w:val="002B6611"/>
    <w:pPr>
      <w:widowControl/>
      <w:autoSpaceDE/>
      <w:autoSpaceDN/>
      <w:adjustRightInd/>
      <w:jc w:val="center"/>
    </w:pPr>
    <w:rPr>
      <w:b/>
      <w:bCs/>
      <w:lang w:val="sr-Cyrl-CS" w:eastAsia="x-none"/>
    </w:rPr>
  </w:style>
  <w:style w:type="character" w:customStyle="1" w:styleId="TitleChar">
    <w:name w:val="Title Char"/>
    <w:link w:val="Title"/>
    <w:locked/>
    <w:rsid w:val="002B6611"/>
    <w:rPr>
      <w:rFonts w:ascii="Times New Roman" w:hAnsi="Times New Roman" w:cs="Times New Roman"/>
      <w:b/>
      <w:bCs/>
      <w:lang w:val="sr-Cyrl-CS" w:eastAsia="x-none"/>
    </w:rPr>
  </w:style>
  <w:style w:type="table" w:styleId="TableGrid">
    <w:name w:val="Table Grid"/>
    <w:basedOn w:val="TableNormal"/>
    <w:rsid w:val="002B6611"/>
    <w:pPr>
      <w:widowControl w:val="0"/>
      <w:autoSpaceDE w:val="0"/>
      <w:autoSpaceDN w:val="0"/>
      <w:adjustRightInd w:val="0"/>
    </w:pPr>
    <w:rPr>
      <w:rFonts w:ascii="Times New Roman" w:hAnsi="Times New Roman"/>
      <w:lang w:val="uz-Cyrl-UZ" w:eastAsia="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B6611"/>
    <w:pPr>
      <w:tabs>
        <w:tab w:val="center" w:pos="4703"/>
        <w:tab w:val="right" w:pos="9406"/>
      </w:tabs>
    </w:pPr>
  </w:style>
  <w:style w:type="character" w:customStyle="1" w:styleId="HeaderChar">
    <w:name w:val="Header Char"/>
    <w:link w:val="Header"/>
    <w:locked/>
    <w:rsid w:val="002B6611"/>
    <w:rPr>
      <w:rFonts w:ascii="Times New Roman" w:hAnsi="Times New Roman" w:cs="Times New Roman"/>
      <w:sz w:val="20"/>
      <w:szCs w:val="20"/>
      <w:lang w:val="sr-Latn-CS" w:eastAsia="sr-Latn-CS"/>
    </w:rPr>
  </w:style>
  <w:style w:type="paragraph" w:styleId="FootnoteText">
    <w:name w:val="footnote text"/>
    <w:basedOn w:val="Normal"/>
    <w:link w:val="FootnoteTextChar"/>
    <w:semiHidden/>
    <w:rsid w:val="002B6611"/>
    <w:pPr>
      <w:widowControl/>
      <w:autoSpaceDE/>
      <w:autoSpaceDN/>
      <w:adjustRightInd/>
    </w:pPr>
    <w:rPr>
      <w:lang w:val="x-none" w:eastAsia="x-none"/>
    </w:rPr>
  </w:style>
  <w:style w:type="character" w:customStyle="1" w:styleId="FootnoteTextChar">
    <w:name w:val="Footnote Text Char"/>
    <w:link w:val="FootnoteText"/>
    <w:semiHidden/>
    <w:locked/>
    <w:rsid w:val="002B6611"/>
    <w:rPr>
      <w:rFonts w:ascii="Times New Roman" w:hAnsi="Times New Roman" w:cs="Times New Roman"/>
      <w:sz w:val="20"/>
      <w:szCs w:val="20"/>
    </w:rPr>
  </w:style>
  <w:style w:type="character" w:styleId="FootnoteReference">
    <w:name w:val="footnote reference"/>
    <w:rsid w:val="002B6611"/>
    <w:rPr>
      <w:rFonts w:cs="Times New Roman"/>
      <w:vertAlign w:val="superscript"/>
    </w:rPr>
  </w:style>
  <w:style w:type="paragraph" w:styleId="Subtitle">
    <w:name w:val="Subtitle"/>
    <w:basedOn w:val="Normal"/>
    <w:link w:val="SubtitleChar"/>
    <w:qFormat/>
    <w:rsid w:val="002B6611"/>
    <w:pPr>
      <w:widowControl/>
      <w:autoSpaceDE/>
      <w:autoSpaceDN/>
      <w:adjustRightInd/>
      <w:spacing w:before="120" w:after="120"/>
      <w:jc w:val="center"/>
    </w:pPr>
    <w:rPr>
      <w:rFonts w:ascii="Verdana" w:hAnsi="Verdana"/>
      <w:b/>
      <w:bCs/>
      <w:sz w:val="28"/>
      <w:szCs w:val="28"/>
      <w:lang w:val="x-none" w:eastAsia="x-none"/>
    </w:rPr>
  </w:style>
  <w:style w:type="character" w:customStyle="1" w:styleId="SubtitleChar">
    <w:name w:val="Subtitle Char"/>
    <w:link w:val="Subtitle"/>
    <w:locked/>
    <w:rsid w:val="002B6611"/>
    <w:rPr>
      <w:rFonts w:ascii="Verdana" w:hAnsi="Verdana" w:cs="Verdana"/>
      <w:b/>
      <w:bCs/>
      <w:sz w:val="28"/>
      <w:szCs w:val="28"/>
    </w:rPr>
  </w:style>
  <w:style w:type="paragraph" w:styleId="Caption">
    <w:name w:val="caption"/>
    <w:basedOn w:val="Normal"/>
    <w:next w:val="Normal"/>
    <w:qFormat/>
    <w:rsid w:val="002B6611"/>
    <w:pPr>
      <w:widowControl/>
      <w:autoSpaceDE/>
      <w:autoSpaceDN/>
      <w:adjustRightInd/>
    </w:pPr>
    <w:rPr>
      <w:b/>
      <w:bCs/>
      <w:caps/>
      <w:sz w:val="24"/>
      <w:szCs w:val="24"/>
      <w:lang w:val="sr-Cyrl-CS" w:eastAsia="en-US"/>
    </w:rPr>
  </w:style>
  <w:style w:type="character" w:styleId="Hyperlink">
    <w:name w:val="Hyperlink"/>
    <w:uiPriority w:val="99"/>
    <w:rsid w:val="002B6611"/>
    <w:rPr>
      <w:rFonts w:cs="Times New Roman"/>
      <w:color w:val="0000FF"/>
      <w:u w:val="single"/>
    </w:rPr>
  </w:style>
  <w:style w:type="paragraph" w:customStyle="1" w:styleId="Naslov1">
    <w:name w:val="Naslov 1"/>
    <w:basedOn w:val="Normal"/>
    <w:link w:val="Naslov1Char"/>
    <w:rsid w:val="002B6611"/>
    <w:pPr>
      <w:widowControl/>
      <w:jc w:val="center"/>
    </w:pPr>
    <w:rPr>
      <w:b/>
      <w:caps/>
      <w:sz w:val="28"/>
      <w:lang w:val="sr-Cyrl-CS"/>
    </w:rPr>
  </w:style>
  <w:style w:type="character" w:customStyle="1" w:styleId="Naslov1Char">
    <w:name w:val="Naslov 1 Char"/>
    <w:link w:val="Naslov1"/>
    <w:locked/>
    <w:rsid w:val="002B6611"/>
    <w:rPr>
      <w:rFonts w:ascii="Times New Roman" w:hAnsi="Times New Roman"/>
      <w:b/>
      <w:caps/>
      <w:sz w:val="28"/>
      <w:lang w:val="sr-Cyrl-CS" w:eastAsia="sr-Latn-CS"/>
    </w:rPr>
  </w:style>
  <w:style w:type="paragraph" w:styleId="TOC1">
    <w:name w:val="toc 1"/>
    <w:basedOn w:val="Normal"/>
    <w:next w:val="Normal"/>
    <w:autoRedefine/>
    <w:semiHidden/>
    <w:rsid w:val="002B6611"/>
  </w:style>
  <w:style w:type="paragraph" w:styleId="TOC2">
    <w:name w:val="toc 2"/>
    <w:basedOn w:val="Normal"/>
    <w:next w:val="Normal"/>
    <w:autoRedefine/>
    <w:semiHidden/>
    <w:rsid w:val="002B6611"/>
    <w:pPr>
      <w:ind w:left="200"/>
    </w:pPr>
  </w:style>
  <w:style w:type="table" w:styleId="TableList7">
    <w:name w:val="Table List 7"/>
    <w:basedOn w:val="TableNormal"/>
    <w:rsid w:val="002B6611"/>
    <w:pPr>
      <w:widowControl w:val="0"/>
      <w:autoSpaceDE w:val="0"/>
      <w:autoSpaceDN w:val="0"/>
      <w:adjustRightInd w:val="0"/>
    </w:pPr>
    <w:rPr>
      <w:rFonts w:ascii="Times New Roman" w:hAnsi="Times New Roman"/>
      <w:lang w:val="uz-Cyrl-UZ" w:eastAsia="uz-Cyrl-UZ"/>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shd w:val="clear" w:color="auto" w:fill="F3F3F3"/>
    </w:tc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Contemporary">
    <w:name w:val="Table Contemporary"/>
    <w:basedOn w:val="TableSimple1"/>
    <w:rsid w:val="002B6611"/>
    <w:tblPr>
      <w:tblStyleRowBandSize w:val="1"/>
      <w:tblBorders>
        <w:top w:val="single" w:sz="4" w:space="0" w:color="auto"/>
        <w:left w:val="single" w:sz="4" w:space="0" w:color="auto"/>
        <w:bottom w:val="single" w:sz="4" w:space="0" w:color="auto"/>
        <w:right w:val="single" w:sz="4" w:space="0" w:color="auto"/>
        <w:insideH w:val="single" w:sz="18" w:space="0" w:color="FFFFFF"/>
        <w:insideV w:val="single" w:sz="18" w:space="0" w:color="FFFFFF"/>
      </w:tblBorders>
    </w:tblPr>
    <w:tcPr>
      <w:shd w:val="clear" w:color="auto" w:fill="F3F3F3"/>
    </w:tcPr>
    <w:tblStylePr w:type="firstRow">
      <w:rPr>
        <w:rFonts w:cs="Times New Roman"/>
        <w:b/>
        <w:bCs/>
        <w:color w:val="auto"/>
      </w:rPr>
      <w:tblPr/>
      <w:tcPr>
        <w:tcBorders>
          <w:bottom w:val="single" w:sz="6" w:space="0" w:color="008000"/>
          <w:tl2br w:val="none" w:sz="0" w:space="0" w:color="auto"/>
          <w:tr2bl w:val="none" w:sz="0" w:space="0" w:color="auto"/>
        </w:tcBorders>
        <w:shd w:val="pct20" w:color="000000" w:fill="FFFFFF"/>
      </w:tcPr>
    </w:tblStylePr>
    <w:tblStylePr w:type="lastRow">
      <w:rPr>
        <w:rFonts w:cs="Times New Roman"/>
      </w:rPr>
      <w:tblPr/>
      <w:tcPr>
        <w:tcBorders>
          <w:top w:val="single" w:sz="6" w:space="0" w:color="008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List1">
    <w:name w:val="Table List 1"/>
    <w:basedOn w:val="TableNormal"/>
    <w:rsid w:val="002B6611"/>
    <w:pPr>
      <w:widowControl w:val="0"/>
      <w:autoSpaceDE w:val="0"/>
      <w:autoSpaceDN w:val="0"/>
      <w:adjustRightInd w:val="0"/>
    </w:pPr>
    <w:rPr>
      <w:rFonts w:ascii="Times New Roman" w:hAnsi="Times New Roman"/>
      <w:lang w:val="uz-Cyrl-UZ" w:eastAsia="uz-Cyrl-UZ"/>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rsid w:val="002B6611"/>
    <w:pPr>
      <w:widowControl w:val="0"/>
      <w:autoSpaceDE w:val="0"/>
      <w:autoSpaceDN w:val="0"/>
      <w:adjustRightInd w:val="0"/>
    </w:pPr>
    <w:rPr>
      <w:rFonts w:ascii="Times New Roman" w:hAnsi="Times New Roman"/>
      <w:lang w:val="uz-Cyrl-UZ" w:eastAsia="uz-Cyrl-UZ"/>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tyle1">
    <w:name w:val="Table Style1"/>
    <w:basedOn w:val="TableList1"/>
    <w:rsid w:val="002B6611"/>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Default">
    <w:name w:val="Default"/>
    <w:rsid w:val="002B6611"/>
    <w:pPr>
      <w:autoSpaceDE w:val="0"/>
      <w:autoSpaceDN w:val="0"/>
      <w:adjustRightInd w:val="0"/>
    </w:pPr>
    <w:rPr>
      <w:rFonts w:ascii="POIOB F+ Helvetica Neue" w:hAnsi="POIOB F+ Helvetica Neue"/>
      <w:color w:val="000000"/>
      <w:sz w:val="24"/>
      <w:szCs w:val="24"/>
      <w:lang w:val="en-US" w:eastAsia="en-US"/>
    </w:rPr>
  </w:style>
  <w:style w:type="character" w:styleId="FollowedHyperlink">
    <w:name w:val="FollowedHyperlink"/>
    <w:rsid w:val="002B6611"/>
    <w:rPr>
      <w:rFonts w:cs="Times New Roman"/>
      <w:color w:val="800080"/>
      <w:u w:val="single"/>
    </w:rPr>
  </w:style>
  <w:style w:type="paragraph" w:styleId="BodyText2">
    <w:name w:val="Body Text 2"/>
    <w:basedOn w:val="Normal"/>
    <w:link w:val="BodyText2Char"/>
    <w:rsid w:val="002B6611"/>
    <w:pPr>
      <w:spacing w:after="120" w:line="480" w:lineRule="auto"/>
    </w:pPr>
  </w:style>
  <w:style w:type="character" w:customStyle="1" w:styleId="BodyText2Char">
    <w:name w:val="Body Text 2 Char"/>
    <w:link w:val="BodyText2"/>
    <w:locked/>
    <w:rsid w:val="002B6611"/>
    <w:rPr>
      <w:rFonts w:ascii="Times New Roman" w:hAnsi="Times New Roman" w:cs="Times New Roman"/>
      <w:sz w:val="20"/>
      <w:szCs w:val="20"/>
      <w:lang w:val="sr-Latn-CS" w:eastAsia="sr-Latn-CS"/>
    </w:rPr>
  </w:style>
  <w:style w:type="paragraph" w:styleId="ListParagraph">
    <w:name w:val="List Paragraph"/>
    <w:basedOn w:val="Normal"/>
    <w:uiPriority w:val="99"/>
    <w:qFormat/>
    <w:rsid w:val="002B6611"/>
    <w:pPr>
      <w:ind w:left="720"/>
      <w:contextualSpacing/>
    </w:pPr>
  </w:style>
  <w:style w:type="character" w:customStyle="1" w:styleId="Char">
    <w:name w:val="Char"/>
    <w:rsid w:val="002B6611"/>
    <w:rPr>
      <w:sz w:val="24"/>
      <w:lang w:val="sr-Latn-CS" w:eastAsia="sr-Latn-CS"/>
    </w:rPr>
  </w:style>
  <w:style w:type="character" w:customStyle="1" w:styleId="Char5">
    <w:name w:val="Char5"/>
    <w:rsid w:val="002B6611"/>
    <w:rPr>
      <w:rFonts w:ascii="Arial" w:hAnsi="Arial"/>
      <w:b/>
      <w:sz w:val="26"/>
      <w:lang w:val="sr-Latn-CS" w:eastAsia="sr-Latn-CS"/>
    </w:rPr>
  </w:style>
  <w:style w:type="character" w:customStyle="1" w:styleId="Char4">
    <w:name w:val="Char4"/>
    <w:rsid w:val="002B6611"/>
    <w:rPr>
      <w:rFonts w:ascii="Tahoma" w:hAnsi="Tahoma"/>
      <w:sz w:val="16"/>
      <w:lang w:val="sr-Latn-CS" w:eastAsia="sr-Latn-CS"/>
    </w:rPr>
  </w:style>
  <w:style w:type="character" w:customStyle="1" w:styleId="Char3">
    <w:name w:val="Char3"/>
    <w:rsid w:val="002B6611"/>
    <w:rPr>
      <w:lang w:val="sr-Latn-CS" w:eastAsia="sr-Latn-CS"/>
    </w:rPr>
  </w:style>
  <w:style w:type="character" w:customStyle="1" w:styleId="Char2">
    <w:name w:val="Char2"/>
    <w:rsid w:val="002B6611"/>
    <w:rPr>
      <w:lang w:val="sr-Latn-CS" w:eastAsia="sr-Latn-CS"/>
    </w:rPr>
  </w:style>
  <w:style w:type="character" w:customStyle="1" w:styleId="Char1">
    <w:name w:val="Char1"/>
    <w:rsid w:val="002B6611"/>
    <w:rPr>
      <w:lang w:val="sr-Latn-CS" w:eastAsia="sr-Latn-CS"/>
    </w:rPr>
  </w:style>
  <w:style w:type="paragraph" w:customStyle="1" w:styleId="-crtica11130singl">
    <w:name w:val="- crtica 1    11 (3+0) singl"/>
    <w:basedOn w:val="Normal"/>
    <w:rsid w:val="002B6611"/>
    <w:pPr>
      <w:widowControl/>
      <w:numPr>
        <w:numId w:val="2"/>
      </w:numPr>
      <w:autoSpaceDE/>
      <w:autoSpaceDN/>
      <w:adjustRightInd/>
    </w:pPr>
    <w:rPr>
      <w:sz w:val="24"/>
      <w:szCs w:val="24"/>
      <w:lang w:val="en-US" w:eastAsia="en-US"/>
    </w:rPr>
  </w:style>
  <w:style w:type="paragraph" w:styleId="BodyText3">
    <w:name w:val="Body Text 3"/>
    <w:basedOn w:val="Normal"/>
    <w:link w:val="BodyText3Char"/>
    <w:rsid w:val="002B6611"/>
    <w:pPr>
      <w:widowControl/>
      <w:shd w:val="clear" w:color="auto" w:fill="FFFFFF"/>
      <w:tabs>
        <w:tab w:val="left" w:pos="595"/>
      </w:tabs>
      <w:autoSpaceDE/>
      <w:autoSpaceDN/>
      <w:adjustRightInd/>
      <w:spacing w:before="60"/>
      <w:jc w:val="both"/>
    </w:pPr>
    <w:rPr>
      <w:sz w:val="22"/>
      <w:szCs w:val="22"/>
      <w:lang w:val="ru-RU" w:eastAsia="x-none"/>
    </w:rPr>
  </w:style>
  <w:style w:type="character" w:customStyle="1" w:styleId="BodyText3Char">
    <w:name w:val="Body Text 3 Char"/>
    <w:link w:val="BodyText3"/>
    <w:locked/>
    <w:rsid w:val="002B6611"/>
    <w:rPr>
      <w:rFonts w:ascii="Times New Roman" w:hAnsi="Times New Roman" w:cs="Times New Roman"/>
      <w:sz w:val="22"/>
      <w:szCs w:val="22"/>
      <w:shd w:val="clear" w:color="auto" w:fill="FFFFFF"/>
      <w:lang w:val="ru-RU" w:eastAsia="x-none"/>
    </w:rPr>
  </w:style>
  <w:style w:type="paragraph" w:styleId="NormalWeb">
    <w:name w:val="Normal (Web)"/>
    <w:basedOn w:val="Normal"/>
    <w:rsid w:val="002B6611"/>
    <w:pPr>
      <w:widowControl/>
      <w:autoSpaceDE/>
      <w:autoSpaceDN/>
      <w:adjustRightInd/>
      <w:spacing w:before="100" w:beforeAutospacing="1" w:after="100" w:afterAutospacing="1"/>
    </w:pPr>
    <w:rPr>
      <w:sz w:val="24"/>
      <w:szCs w:val="24"/>
      <w:lang w:val="en-US" w:eastAsia="en-US"/>
    </w:rPr>
  </w:style>
  <w:style w:type="character" w:styleId="Strong">
    <w:name w:val="Strong"/>
    <w:uiPriority w:val="22"/>
    <w:qFormat/>
    <w:rsid w:val="002B6611"/>
    <w:rPr>
      <w:rFonts w:cs="Times New Roman"/>
      <w:b/>
    </w:rPr>
  </w:style>
  <w:style w:type="paragraph" w:styleId="PlainText">
    <w:name w:val="Plain Text"/>
    <w:basedOn w:val="Normal"/>
    <w:link w:val="PlainTextChar"/>
    <w:rsid w:val="002B6611"/>
    <w:pPr>
      <w:widowControl/>
      <w:autoSpaceDE/>
      <w:autoSpaceDN/>
      <w:adjustRightInd/>
    </w:pPr>
    <w:rPr>
      <w:rFonts w:ascii="Courier New" w:hAnsi="Courier New"/>
    </w:rPr>
  </w:style>
  <w:style w:type="character" w:customStyle="1" w:styleId="PlainTextChar">
    <w:name w:val="Plain Text Char"/>
    <w:link w:val="PlainText"/>
    <w:locked/>
    <w:rsid w:val="002B6611"/>
    <w:rPr>
      <w:rFonts w:ascii="Courier New" w:hAnsi="Courier New" w:cs="Courier New"/>
      <w:sz w:val="20"/>
      <w:szCs w:val="20"/>
      <w:lang w:val="sr-Latn-CS" w:eastAsia="sr-Latn-CS"/>
    </w:rPr>
  </w:style>
  <w:style w:type="paragraph" w:customStyle="1" w:styleId="ColorfulList-Accent11">
    <w:name w:val="Colorful List - Accent 11"/>
    <w:basedOn w:val="Normal"/>
    <w:rsid w:val="002B6611"/>
    <w:pPr>
      <w:widowControl/>
      <w:autoSpaceDE/>
      <w:autoSpaceDN/>
      <w:adjustRightInd/>
      <w:spacing w:after="200" w:line="276" w:lineRule="auto"/>
      <w:ind w:left="720"/>
      <w:contextualSpacing/>
    </w:pPr>
    <w:rPr>
      <w:rFonts w:ascii="Calibri" w:eastAsia="Times New Roman" w:hAnsi="Calibri"/>
      <w:sz w:val="22"/>
      <w:szCs w:val="22"/>
      <w:lang w:val="uz-Cyrl-UZ" w:eastAsia="en-US"/>
    </w:rPr>
  </w:style>
  <w:style w:type="character" w:customStyle="1" w:styleId="Heading1Char1">
    <w:name w:val="Heading 1 Char1"/>
    <w:link w:val="Heading1"/>
    <w:locked/>
    <w:rsid w:val="002B6611"/>
    <w:rPr>
      <w:rFonts w:ascii="Times New Roman" w:hAnsi="Times New Roman"/>
      <w:b/>
      <w:caps/>
      <w:sz w:val="28"/>
      <w:lang w:val="sr-Latn-CS" w:eastAsia="x-none"/>
    </w:rPr>
  </w:style>
  <w:style w:type="paragraph" w:customStyle="1" w:styleId="CharCharCharChar1CharCharCharCharCharCharCharChar">
    <w:name w:val="Char Char Char Char1 Char Char Char Char Char Char Char Char"/>
    <w:basedOn w:val="Normal"/>
    <w:rsid w:val="002B6611"/>
    <w:pPr>
      <w:widowControl/>
      <w:autoSpaceDE/>
      <w:autoSpaceDN/>
      <w:adjustRightInd/>
      <w:spacing w:after="160" w:line="240" w:lineRule="exact"/>
    </w:pPr>
    <w:rPr>
      <w:rFonts w:ascii="Verdana" w:hAnsi="Verdana" w:cs="Verdana"/>
      <w:lang w:val="en-US" w:eastAsia="en-US"/>
    </w:rPr>
  </w:style>
  <w:style w:type="character" w:styleId="HTMLCite">
    <w:name w:val="HTML Cite"/>
    <w:rsid w:val="002B6611"/>
    <w:rPr>
      <w:rFonts w:cs="Times New Roman"/>
      <w:i/>
    </w:rPr>
  </w:style>
  <w:style w:type="paragraph" w:customStyle="1" w:styleId="clan">
    <w:name w:val="clan"/>
    <w:basedOn w:val="Normal"/>
    <w:rsid w:val="002B6611"/>
    <w:pPr>
      <w:widowControl/>
      <w:autoSpaceDE/>
      <w:autoSpaceDN/>
      <w:adjustRightInd/>
      <w:spacing w:before="240" w:after="120"/>
      <w:jc w:val="center"/>
    </w:pPr>
    <w:rPr>
      <w:rFonts w:ascii="Arial" w:hAnsi="Arial" w:cs="Arial"/>
      <w:b/>
      <w:bCs/>
      <w:sz w:val="24"/>
      <w:szCs w:val="24"/>
      <w:lang w:val="en-US" w:eastAsia="en-US"/>
    </w:rPr>
  </w:style>
  <w:style w:type="paragraph" w:customStyle="1" w:styleId="Normal1">
    <w:name w:val="Normal1"/>
    <w:basedOn w:val="Normal"/>
    <w:rsid w:val="002B6611"/>
    <w:pPr>
      <w:widowControl/>
      <w:autoSpaceDE/>
      <w:autoSpaceDN/>
      <w:adjustRightInd/>
      <w:spacing w:before="100" w:beforeAutospacing="1" w:after="100" w:afterAutospacing="1"/>
    </w:pPr>
    <w:rPr>
      <w:rFonts w:ascii="Arial" w:hAnsi="Arial" w:cs="Arial"/>
      <w:sz w:val="22"/>
      <w:szCs w:val="22"/>
      <w:lang w:val="en-US" w:eastAsia="en-US"/>
    </w:rPr>
  </w:style>
  <w:style w:type="character" w:customStyle="1" w:styleId="HeaderorfooterDavid">
    <w:name w:val="Header or footer + David"/>
    <w:aliases w:val="10,5 pt,Not Bold"/>
    <w:rsid w:val="0088579E"/>
    <w:rPr>
      <w:rFonts w:ascii="David" w:hAnsi="David"/>
      <w:b/>
      <w:color w:val="000000"/>
      <w:spacing w:val="0"/>
      <w:w w:val="100"/>
      <w:position w:val="0"/>
      <w:sz w:val="21"/>
      <w:u w:val="none"/>
      <w:lang w:bidi="he-IL"/>
    </w:rPr>
  </w:style>
  <w:style w:type="character" w:customStyle="1" w:styleId="itemextrafieldsvalue">
    <w:name w:val="itemextrafieldsvalue"/>
    <w:rsid w:val="00CC0B1E"/>
  </w:style>
  <w:style w:type="character" w:customStyle="1" w:styleId="subtitleleft">
    <w:name w:val="subtitle_left"/>
    <w:rsid w:val="00CD4760"/>
  </w:style>
  <w:style w:type="character" w:styleId="UnresolvedMention">
    <w:name w:val="Unresolved Mention"/>
    <w:basedOn w:val="DefaultParagraphFont"/>
    <w:uiPriority w:val="99"/>
    <w:semiHidden/>
    <w:unhideWhenUsed/>
    <w:rsid w:val="00575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13055482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7052067" TargetMode="External"/><Relationship Id="rId13" Type="http://schemas.openxmlformats.org/officeDocument/2006/relationships/hyperlink" Target="https://housingexhibition.org/housing-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298/FUACE191016004J"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2298/FUACE1402173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031-70018-7_57" TargetMode="External"/><Relationship Id="rId5" Type="http://schemas.openxmlformats.org/officeDocument/2006/relationships/webSettings" Target="webSettings.xml"/><Relationship Id="rId15" Type="http://schemas.openxmlformats.org/officeDocument/2006/relationships/hyperlink" Target="https://doi.org/10.2298/FUACE170508037M" TargetMode="External"/><Relationship Id="rId10" Type="http://schemas.openxmlformats.org/officeDocument/2006/relationships/hyperlink" Target="https://doi.org/10.2298/SPAT2146022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enbuild.2021.111285" TargetMode="External"/><Relationship Id="rId14" Type="http://schemas.openxmlformats.org/officeDocument/2006/relationships/hyperlink" Target="https://housingexhibition.org/housing-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7B62-DFCB-4E4F-94CB-F5CD38ED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УПУТСТВА ЗА ПРИПРЕМУ ДОКУМЕНТАЦИЈЕ ЗА АКРЕДИТАЦИЈУ ВИСОКОШКОЛСКЕ УСТАНОВЕ</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УПУТСТВА ЗА ПРИПРЕМУ ДОКУМЕНТАЦИЈЕ ЗА АКРЕДИТАЦИЈУ ВИСОКОШКОЛСКЕ УСТАНОВЕ</dc:title>
  <dc:subject/>
  <dc:creator>Sofija Pekic Quarrie</dc:creator>
  <cp:keywords/>
  <dc:description/>
  <cp:lastModifiedBy>Ljiljana Jevremovic</cp:lastModifiedBy>
  <cp:revision>3</cp:revision>
  <cp:lastPrinted>2020-06-12T14:47:00Z</cp:lastPrinted>
  <dcterms:created xsi:type="dcterms:W3CDTF">2025-04-14T18:25:00Z</dcterms:created>
  <dcterms:modified xsi:type="dcterms:W3CDTF">2025-04-16T20:33:00Z</dcterms:modified>
</cp:coreProperties>
</file>