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5336" w:rsidRPr="004731C6" w:rsidRDefault="00C073A7" w:rsidP="00575336">
      <w:pPr>
        <w:rPr>
          <w:bCs/>
          <w:sz w:val="22"/>
          <w:szCs w:val="22"/>
        </w:rPr>
      </w:pPr>
      <w:r>
        <w:rPr>
          <w:b/>
          <w:bCs/>
          <w:sz w:val="24"/>
          <w:szCs w:val="24"/>
        </w:rPr>
        <w:t>Table</w:t>
      </w:r>
      <w:r w:rsidR="00575336" w:rsidRPr="004731C6">
        <w:rPr>
          <w:b/>
          <w:bCs/>
          <w:sz w:val="24"/>
          <w:szCs w:val="24"/>
        </w:rPr>
        <w:t xml:space="preserve"> 5.</w:t>
      </w:r>
      <w:r w:rsidR="004731C6" w:rsidRPr="004731C6">
        <w:rPr>
          <w:b/>
          <w:bCs/>
          <w:sz w:val="24"/>
          <w:szCs w:val="24"/>
        </w:rPr>
        <w:t>1</w:t>
      </w:r>
      <w:r w:rsidR="00575336" w:rsidRPr="004731C6">
        <w:rPr>
          <w:b/>
          <w:bCs/>
          <w:sz w:val="24"/>
          <w:szCs w:val="24"/>
        </w:rPr>
        <w:t xml:space="preserve"> </w:t>
      </w:r>
      <w:r w:rsidRPr="00C073A7">
        <w:rPr>
          <w:bCs/>
          <w:sz w:val="24"/>
          <w:szCs w:val="24"/>
        </w:rPr>
        <w:t>Course</w:t>
      </w:r>
      <w:r>
        <w:rPr>
          <w:bCs/>
          <w:sz w:val="22"/>
          <w:szCs w:val="22"/>
        </w:rPr>
        <w:t xml:space="preserve"> specification to doctoral study programs</w:t>
      </w:r>
    </w:p>
    <w:p w:rsidR="004731C6" w:rsidRPr="004731C6" w:rsidRDefault="004731C6" w:rsidP="00575336">
      <w:pPr>
        <w:rPr>
          <w:bCs/>
          <w:sz w:val="24"/>
          <w:szCs w:val="24"/>
        </w:rPr>
      </w:pPr>
    </w:p>
    <w:tbl>
      <w:tblPr>
        <w:tblStyle w:val="TableGrid"/>
        <w:tblW w:w="4881" w:type="pct"/>
        <w:tblLook w:val="01E0" w:firstRow="1" w:lastRow="1" w:firstColumn="1" w:lastColumn="1" w:noHBand="0" w:noVBand="0"/>
      </w:tblPr>
      <w:tblGrid>
        <w:gridCol w:w="4361"/>
        <w:gridCol w:w="2835"/>
        <w:gridCol w:w="2978"/>
      </w:tblGrid>
      <w:tr w:rsidR="00575336" w:rsidRPr="004731C6" w:rsidTr="00B52C95">
        <w:tc>
          <w:tcPr>
            <w:tcW w:w="10174" w:type="dxa"/>
            <w:gridSpan w:val="3"/>
          </w:tcPr>
          <w:p w:rsidR="00575336" w:rsidRPr="004731C6" w:rsidRDefault="00C073A7" w:rsidP="00C17D32">
            <w:pPr>
              <w:rPr>
                <w:sz w:val="22"/>
                <w:szCs w:val="22"/>
              </w:rPr>
            </w:pPr>
            <w:r>
              <w:rPr>
                <w:b/>
                <w:bCs/>
                <w:sz w:val="22"/>
                <w:szCs w:val="22"/>
              </w:rPr>
              <w:t>Course name</w:t>
            </w:r>
            <w:r w:rsidR="00575336" w:rsidRPr="004731C6">
              <w:rPr>
                <w:b/>
                <w:bCs/>
                <w:sz w:val="22"/>
                <w:szCs w:val="22"/>
              </w:rPr>
              <w:t xml:space="preserve">: </w:t>
            </w:r>
            <w:r w:rsidR="003C60AE" w:rsidRPr="003C60AE">
              <w:rPr>
                <w:b/>
                <w:bCs/>
                <w:sz w:val="22"/>
                <w:szCs w:val="22"/>
              </w:rPr>
              <w:t>Knowledge representations and standardization in water science</w:t>
            </w:r>
          </w:p>
        </w:tc>
      </w:tr>
      <w:tr w:rsidR="00575336" w:rsidRPr="004731C6" w:rsidTr="00B52C95">
        <w:tc>
          <w:tcPr>
            <w:tcW w:w="10174" w:type="dxa"/>
            <w:gridSpan w:val="3"/>
          </w:tcPr>
          <w:p w:rsidR="00575336" w:rsidRPr="004731C6" w:rsidRDefault="00C073A7" w:rsidP="005B5DAF">
            <w:pPr>
              <w:rPr>
                <w:b/>
                <w:bCs/>
                <w:sz w:val="22"/>
                <w:szCs w:val="22"/>
              </w:rPr>
            </w:pPr>
            <w:r>
              <w:rPr>
                <w:b/>
                <w:bCs/>
                <w:sz w:val="22"/>
                <w:szCs w:val="22"/>
              </w:rPr>
              <w:t>Teacher or teachers</w:t>
            </w:r>
            <w:r w:rsidR="00575336" w:rsidRPr="004731C6">
              <w:rPr>
                <w:b/>
                <w:bCs/>
                <w:sz w:val="22"/>
                <w:szCs w:val="22"/>
              </w:rPr>
              <w:t>:</w:t>
            </w:r>
            <w:r w:rsidR="003C60AE">
              <w:rPr>
                <w:b/>
                <w:bCs/>
                <w:sz w:val="22"/>
                <w:szCs w:val="22"/>
              </w:rPr>
              <w:t xml:space="preserve"> </w:t>
            </w:r>
            <w:hyperlink r:id="rId5" w:history="1">
              <w:r w:rsidR="005B5DAF" w:rsidRPr="00B55224">
                <w:rPr>
                  <w:rStyle w:val="Hyperlink"/>
                  <w:b/>
                  <w:bCs/>
                  <w:sz w:val="22"/>
                  <w:szCs w:val="22"/>
                </w:rPr>
                <w:t xml:space="preserve">Gocić </w:t>
              </w:r>
              <w:r w:rsidR="003C60AE" w:rsidRPr="00B55224">
                <w:rPr>
                  <w:rStyle w:val="Hyperlink"/>
                  <w:b/>
                  <w:bCs/>
                  <w:sz w:val="22"/>
                  <w:szCs w:val="22"/>
                </w:rPr>
                <w:t xml:space="preserve">Lj. </w:t>
              </w:r>
              <w:r w:rsidR="005B5DAF" w:rsidRPr="00B55224">
                <w:rPr>
                  <w:rStyle w:val="Hyperlink"/>
                  <w:b/>
                  <w:bCs/>
                  <w:sz w:val="22"/>
                  <w:szCs w:val="22"/>
                </w:rPr>
                <w:t>Milan</w:t>
              </w:r>
            </w:hyperlink>
            <w:bookmarkStart w:id="0" w:name="_GoBack"/>
            <w:bookmarkEnd w:id="0"/>
          </w:p>
        </w:tc>
      </w:tr>
      <w:tr w:rsidR="00575336" w:rsidRPr="004731C6" w:rsidTr="00B52C95">
        <w:tc>
          <w:tcPr>
            <w:tcW w:w="10174" w:type="dxa"/>
            <w:gridSpan w:val="3"/>
          </w:tcPr>
          <w:p w:rsidR="00575336" w:rsidRPr="00C073A7" w:rsidRDefault="00C073A7" w:rsidP="00C073A7">
            <w:pPr>
              <w:rPr>
                <w:sz w:val="22"/>
                <w:szCs w:val="22"/>
                <w:lang w:val="en-US"/>
              </w:rPr>
            </w:pPr>
            <w:r>
              <w:rPr>
                <w:b/>
                <w:bCs/>
                <w:sz w:val="22"/>
                <w:szCs w:val="22"/>
              </w:rPr>
              <w:t>Course status</w:t>
            </w:r>
            <w:r w:rsidR="00575336" w:rsidRPr="004731C6">
              <w:rPr>
                <w:b/>
                <w:bCs/>
                <w:sz w:val="22"/>
                <w:szCs w:val="22"/>
              </w:rPr>
              <w:t>:</w:t>
            </w:r>
            <w:r w:rsidR="007E19C5" w:rsidRPr="004731C6">
              <w:rPr>
                <w:bCs/>
                <w:sz w:val="22"/>
                <w:szCs w:val="22"/>
              </w:rPr>
              <w:t xml:space="preserve"> </w:t>
            </w:r>
            <w:r>
              <w:rPr>
                <w:bCs/>
                <w:sz w:val="22"/>
                <w:szCs w:val="22"/>
                <w:lang w:val="en-US"/>
              </w:rPr>
              <w:t>Elective</w:t>
            </w:r>
          </w:p>
        </w:tc>
      </w:tr>
      <w:tr w:rsidR="00575336" w:rsidRPr="004731C6" w:rsidTr="00B52C95">
        <w:tc>
          <w:tcPr>
            <w:tcW w:w="10174" w:type="dxa"/>
            <w:gridSpan w:val="3"/>
          </w:tcPr>
          <w:p w:rsidR="00575336" w:rsidRPr="00C42B8C" w:rsidRDefault="00C073A7" w:rsidP="00C17D32">
            <w:pPr>
              <w:rPr>
                <w:sz w:val="22"/>
                <w:szCs w:val="22"/>
              </w:rPr>
            </w:pPr>
            <w:r>
              <w:rPr>
                <w:b/>
                <w:bCs/>
                <w:sz w:val="22"/>
                <w:szCs w:val="22"/>
              </w:rPr>
              <w:t>Number of ECTS</w:t>
            </w:r>
            <w:r w:rsidR="00575336" w:rsidRPr="004731C6">
              <w:rPr>
                <w:b/>
                <w:bCs/>
                <w:sz w:val="22"/>
                <w:szCs w:val="22"/>
              </w:rPr>
              <w:t>:</w:t>
            </w:r>
            <w:r w:rsidR="00963C99">
              <w:rPr>
                <w:b/>
                <w:bCs/>
                <w:sz w:val="22"/>
                <w:szCs w:val="22"/>
              </w:rPr>
              <w:t xml:space="preserve"> </w:t>
            </w:r>
            <w:r w:rsidR="00C42B8C">
              <w:rPr>
                <w:bCs/>
                <w:sz w:val="22"/>
                <w:szCs w:val="22"/>
              </w:rPr>
              <w:t>10</w:t>
            </w:r>
          </w:p>
        </w:tc>
      </w:tr>
      <w:tr w:rsidR="00575336" w:rsidRPr="004731C6" w:rsidTr="00B52C95">
        <w:tc>
          <w:tcPr>
            <w:tcW w:w="10174" w:type="dxa"/>
            <w:gridSpan w:val="3"/>
          </w:tcPr>
          <w:p w:rsidR="00575336" w:rsidRPr="004731C6" w:rsidRDefault="00C073A7" w:rsidP="00C073A7">
            <w:pPr>
              <w:rPr>
                <w:sz w:val="22"/>
                <w:szCs w:val="22"/>
              </w:rPr>
            </w:pPr>
            <w:r>
              <w:rPr>
                <w:b/>
                <w:bCs/>
                <w:sz w:val="22"/>
                <w:szCs w:val="22"/>
              </w:rPr>
              <w:t>Precondition courses</w:t>
            </w:r>
            <w:r w:rsidR="00575336" w:rsidRPr="004731C6">
              <w:rPr>
                <w:b/>
                <w:bCs/>
                <w:sz w:val="22"/>
                <w:szCs w:val="22"/>
              </w:rPr>
              <w:t>:</w:t>
            </w:r>
            <w:r w:rsidR="00FD4AE5" w:rsidRPr="004731C6">
              <w:rPr>
                <w:bCs/>
                <w:sz w:val="22"/>
                <w:szCs w:val="22"/>
              </w:rPr>
              <w:t xml:space="preserve"> </w:t>
            </w:r>
            <w:r>
              <w:rPr>
                <w:bCs/>
                <w:sz w:val="22"/>
                <w:szCs w:val="22"/>
              </w:rPr>
              <w:t>None</w:t>
            </w:r>
          </w:p>
        </w:tc>
      </w:tr>
      <w:tr w:rsidR="00575336" w:rsidRPr="004731C6" w:rsidTr="00B52C95">
        <w:tc>
          <w:tcPr>
            <w:tcW w:w="10174" w:type="dxa"/>
            <w:gridSpan w:val="3"/>
          </w:tcPr>
          <w:p w:rsidR="00C073A7" w:rsidRPr="00DB0C7B" w:rsidRDefault="00C073A7" w:rsidP="00C073A7">
            <w:pPr>
              <w:rPr>
                <w:b/>
                <w:bCs/>
                <w:sz w:val="22"/>
                <w:szCs w:val="22"/>
              </w:rPr>
            </w:pPr>
            <w:r>
              <w:rPr>
                <w:b/>
                <w:bCs/>
                <w:sz w:val="22"/>
                <w:szCs w:val="22"/>
              </w:rPr>
              <w:t>Educational goal</w:t>
            </w:r>
          </w:p>
          <w:p w:rsidR="00575336" w:rsidRPr="004731C6" w:rsidRDefault="00575336" w:rsidP="00917241">
            <w:pPr>
              <w:rPr>
                <w:b/>
                <w:bCs/>
                <w:sz w:val="22"/>
                <w:szCs w:val="22"/>
              </w:rPr>
            </w:pPr>
          </w:p>
          <w:p w:rsidR="003C60AE" w:rsidRPr="0087360F" w:rsidRDefault="003C60AE" w:rsidP="003C60AE">
            <w:pPr>
              <w:jc w:val="both"/>
              <w:rPr>
                <w:b/>
                <w:bCs/>
                <w:sz w:val="22"/>
                <w:szCs w:val="22"/>
                <w:lang w:val="sr-Cyrl-CS"/>
              </w:rPr>
            </w:pPr>
            <w:r w:rsidRPr="00E960C2">
              <w:rPr>
                <w:sz w:val="22"/>
                <w:szCs w:val="22"/>
              </w:rPr>
              <w:t xml:space="preserve">The aim of this course is to </w:t>
            </w:r>
            <w:r>
              <w:rPr>
                <w:sz w:val="22"/>
                <w:szCs w:val="22"/>
              </w:rPr>
              <w:t>introduce</w:t>
            </w:r>
            <w:r w:rsidRPr="00E960C2">
              <w:rPr>
                <w:sz w:val="22"/>
                <w:szCs w:val="22"/>
              </w:rPr>
              <w:t xml:space="preserve"> students </w:t>
            </w:r>
            <w:r>
              <w:rPr>
                <w:sz w:val="22"/>
                <w:szCs w:val="22"/>
              </w:rPr>
              <w:t xml:space="preserve">in using </w:t>
            </w:r>
            <w:r w:rsidRPr="0087360F">
              <w:rPr>
                <w:rFonts w:eastAsiaTheme="minorHAnsi"/>
                <w:sz w:val="22"/>
                <w:szCs w:val="22"/>
                <w:lang w:val="en-US" w:eastAsia="en-US"/>
              </w:rPr>
              <w:t>techniques</w:t>
            </w:r>
            <w:r w:rsidRPr="0087360F">
              <w:rPr>
                <w:rFonts w:eastAsia="ArialMT"/>
                <w:sz w:val="22"/>
                <w:szCs w:val="22"/>
                <w:lang w:val="en-US" w:eastAsia="en-US"/>
              </w:rPr>
              <w:t xml:space="preserve"> for </w:t>
            </w:r>
            <w:r>
              <w:rPr>
                <w:rFonts w:eastAsia="ArialMT"/>
                <w:sz w:val="22"/>
                <w:szCs w:val="22"/>
                <w:lang w:val="en-US" w:eastAsia="en-US"/>
              </w:rPr>
              <w:t>representing knowledge, how to integrate data and to process and analyze data.</w:t>
            </w:r>
          </w:p>
          <w:p w:rsidR="00575336" w:rsidRPr="004731C6" w:rsidRDefault="00575336" w:rsidP="00C17D32">
            <w:pPr>
              <w:widowControl/>
              <w:jc w:val="both"/>
              <w:rPr>
                <w:b/>
                <w:bCs/>
                <w:sz w:val="22"/>
                <w:szCs w:val="22"/>
              </w:rPr>
            </w:pPr>
          </w:p>
        </w:tc>
      </w:tr>
      <w:tr w:rsidR="00575336" w:rsidRPr="004731C6" w:rsidTr="00B52C95">
        <w:tc>
          <w:tcPr>
            <w:tcW w:w="10174" w:type="dxa"/>
            <w:gridSpan w:val="3"/>
          </w:tcPr>
          <w:p w:rsidR="004731C6" w:rsidRPr="004731C6" w:rsidRDefault="00C073A7" w:rsidP="00917241">
            <w:pPr>
              <w:rPr>
                <w:b/>
                <w:bCs/>
                <w:sz w:val="22"/>
                <w:szCs w:val="22"/>
              </w:rPr>
            </w:pPr>
            <w:r>
              <w:rPr>
                <w:b/>
                <w:bCs/>
                <w:sz w:val="22"/>
                <w:szCs w:val="22"/>
              </w:rPr>
              <w:t xml:space="preserve">Educational outcomes </w:t>
            </w:r>
          </w:p>
          <w:p w:rsidR="00575336" w:rsidRDefault="00575336" w:rsidP="00C17D32">
            <w:pPr>
              <w:widowControl/>
              <w:jc w:val="both"/>
              <w:rPr>
                <w:sz w:val="22"/>
                <w:szCs w:val="22"/>
              </w:rPr>
            </w:pPr>
          </w:p>
          <w:p w:rsidR="003C60AE" w:rsidRPr="00C523D2" w:rsidRDefault="003C60AE" w:rsidP="003C60AE">
            <w:pPr>
              <w:widowControl/>
              <w:jc w:val="both"/>
              <w:rPr>
                <w:b/>
                <w:bCs/>
                <w:sz w:val="22"/>
                <w:szCs w:val="22"/>
                <w:lang w:val="sr-Cyrl-CS"/>
              </w:rPr>
            </w:pPr>
            <w:r w:rsidRPr="00C523D2">
              <w:rPr>
                <w:rFonts w:eastAsia="ArialMT"/>
                <w:sz w:val="22"/>
                <w:szCs w:val="22"/>
                <w:lang w:val="en-US" w:eastAsia="en-US"/>
              </w:rPr>
              <w:t xml:space="preserve">Enabling students to </w:t>
            </w:r>
            <w:r>
              <w:rPr>
                <w:rFonts w:eastAsia="ArialMT"/>
                <w:sz w:val="22"/>
                <w:szCs w:val="22"/>
                <w:lang w:val="en-US" w:eastAsia="en-US"/>
              </w:rPr>
              <w:t xml:space="preserve">represent knowledge in the field of water resources and </w:t>
            </w:r>
            <w:r w:rsidRPr="00C523D2">
              <w:rPr>
                <w:rFonts w:eastAsia="ArialMT"/>
                <w:sz w:val="22"/>
                <w:szCs w:val="22"/>
                <w:lang w:val="en-US" w:eastAsia="en-US"/>
              </w:rPr>
              <w:t xml:space="preserve">elaborate </w:t>
            </w:r>
            <w:r>
              <w:rPr>
                <w:rFonts w:eastAsia="ArialMT"/>
                <w:sz w:val="22"/>
                <w:szCs w:val="22"/>
                <w:lang w:val="en-US" w:eastAsia="en-US"/>
              </w:rPr>
              <w:t>data processing</w:t>
            </w:r>
            <w:r w:rsidRPr="00C523D2">
              <w:rPr>
                <w:rFonts w:eastAsia="ArialMT"/>
                <w:sz w:val="22"/>
                <w:szCs w:val="22"/>
                <w:lang w:val="en-US" w:eastAsia="en-US"/>
              </w:rPr>
              <w:t xml:space="preserve"> by applying research methods. The acquired knowledge can be applied in further researches in the field of </w:t>
            </w:r>
            <w:r>
              <w:rPr>
                <w:rFonts w:eastAsia="ArialMT"/>
                <w:sz w:val="22"/>
                <w:szCs w:val="22"/>
                <w:lang w:val="en-US" w:eastAsia="en-US"/>
              </w:rPr>
              <w:t>water science</w:t>
            </w:r>
            <w:r w:rsidRPr="00C523D2">
              <w:rPr>
                <w:rFonts w:eastAsia="ArialMT"/>
                <w:sz w:val="22"/>
                <w:szCs w:val="22"/>
                <w:lang w:val="en-US" w:eastAsia="en-US"/>
              </w:rPr>
              <w:t>.</w:t>
            </w:r>
          </w:p>
          <w:p w:rsidR="00C073A7" w:rsidRPr="004731C6" w:rsidRDefault="00C073A7" w:rsidP="00C17D32">
            <w:pPr>
              <w:widowControl/>
              <w:jc w:val="both"/>
              <w:rPr>
                <w:sz w:val="22"/>
                <w:szCs w:val="22"/>
              </w:rPr>
            </w:pPr>
          </w:p>
        </w:tc>
      </w:tr>
      <w:tr w:rsidR="00575336" w:rsidRPr="004731C6" w:rsidTr="00B52C95">
        <w:tc>
          <w:tcPr>
            <w:tcW w:w="10174" w:type="dxa"/>
            <w:gridSpan w:val="3"/>
          </w:tcPr>
          <w:p w:rsidR="00A92997" w:rsidRDefault="00C073A7" w:rsidP="00917241">
            <w:pPr>
              <w:rPr>
                <w:i/>
                <w:iCs/>
                <w:sz w:val="22"/>
                <w:szCs w:val="22"/>
              </w:rPr>
            </w:pPr>
            <w:r>
              <w:rPr>
                <w:b/>
                <w:bCs/>
                <w:sz w:val="22"/>
                <w:szCs w:val="22"/>
              </w:rPr>
              <w:t>Course content</w:t>
            </w:r>
            <w:r w:rsidRPr="004731C6">
              <w:rPr>
                <w:i/>
                <w:iCs/>
                <w:sz w:val="22"/>
                <w:szCs w:val="22"/>
              </w:rPr>
              <w:t xml:space="preserve"> </w:t>
            </w:r>
          </w:p>
          <w:p w:rsidR="00C073A7" w:rsidRPr="00C073A7" w:rsidRDefault="00C073A7" w:rsidP="00917241">
            <w:pPr>
              <w:rPr>
                <w:iCs/>
                <w:sz w:val="22"/>
                <w:szCs w:val="22"/>
              </w:rPr>
            </w:pPr>
          </w:p>
          <w:p w:rsidR="00575336" w:rsidRDefault="003C60AE" w:rsidP="00C17D32">
            <w:pPr>
              <w:widowControl/>
              <w:jc w:val="both"/>
              <w:rPr>
                <w:sz w:val="22"/>
                <w:szCs w:val="22"/>
              </w:rPr>
            </w:pPr>
            <w:r w:rsidRPr="007D7A2B">
              <w:rPr>
                <w:rFonts w:eastAsiaTheme="minorHAnsi"/>
                <w:sz w:val="22"/>
                <w:szCs w:val="22"/>
              </w:rPr>
              <w:t xml:space="preserve">Knowledge Representation. Knowledge base system models. Hybrid Knowledge Representation Techniques. Hydrologic Metadata. Hydrologic Data Models. Data Models for Storage and Retrieval. Data Formats. Data communication. Web Services. Extensible Markup Language. Grid Computing. Data Processing and Analysis. Data Sources. Data Representation. Data Integration. Feature Extraction. Feature Selection and Analysis. Ontology. </w:t>
            </w:r>
            <w:r>
              <w:rPr>
                <w:rFonts w:eastAsiaTheme="minorHAnsi"/>
                <w:sz w:val="22"/>
                <w:szCs w:val="22"/>
              </w:rPr>
              <w:t xml:space="preserve">Ontology Languages. </w:t>
            </w:r>
            <w:r w:rsidRPr="007D7A2B">
              <w:rPr>
                <w:sz w:val="22"/>
                <w:szCs w:val="22"/>
              </w:rPr>
              <w:t>Ontological Engineering</w:t>
            </w:r>
            <w:r>
              <w:rPr>
                <w:sz w:val="22"/>
                <w:szCs w:val="22"/>
              </w:rPr>
              <w:t>. Knowledge Representation and Ontologies.</w:t>
            </w:r>
          </w:p>
          <w:p w:rsidR="003C60AE" w:rsidRPr="004731C6" w:rsidRDefault="003C60AE" w:rsidP="00C17D32">
            <w:pPr>
              <w:widowControl/>
              <w:jc w:val="both"/>
              <w:rPr>
                <w:sz w:val="22"/>
                <w:szCs w:val="22"/>
              </w:rPr>
            </w:pPr>
          </w:p>
        </w:tc>
      </w:tr>
      <w:tr w:rsidR="00575336" w:rsidRPr="004731C6" w:rsidTr="00B52C95">
        <w:tc>
          <w:tcPr>
            <w:tcW w:w="10174" w:type="dxa"/>
            <w:gridSpan w:val="3"/>
          </w:tcPr>
          <w:p w:rsidR="00C073A7" w:rsidRPr="00DB0C7B" w:rsidRDefault="00C073A7" w:rsidP="00C073A7">
            <w:pPr>
              <w:rPr>
                <w:b/>
                <w:bCs/>
                <w:sz w:val="22"/>
                <w:szCs w:val="22"/>
              </w:rPr>
            </w:pPr>
            <w:r>
              <w:rPr>
                <w:b/>
                <w:bCs/>
                <w:sz w:val="22"/>
                <w:szCs w:val="22"/>
              </w:rPr>
              <w:t>Literature</w:t>
            </w:r>
          </w:p>
          <w:p w:rsidR="00575336" w:rsidRPr="004731C6" w:rsidRDefault="00575336" w:rsidP="00917241">
            <w:pPr>
              <w:rPr>
                <w:b/>
                <w:bCs/>
                <w:sz w:val="22"/>
                <w:szCs w:val="22"/>
              </w:rPr>
            </w:pPr>
          </w:p>
          <w:p w:rsidR="003C60AE" w:rsidRPr="003C44E8" w:rsidRDefault="003C60AE" w:rsidP="003C60AE">
            <w:pPr>
              <w:widowControl/>
              <w:jc w:val="both"/>
              <w:rPr>
                <w:rFonts w:eastAsiaTheme="minorHAnsi"/>
                <w:sz w:val="22"/>
                <w:szCs w:val="22"/>
                <w:lang w:eastAsia="en-US"/>
              </w:rPr>
            </w:pPr>
            <w:r w:rsidRPr="003C44E8">
              <w:rPr>
                <w:rFonts w:eastAsiaTheme="minorHAnsi"/>
                <w:sz w:val="22"/>
                <w:szCs w:val="22"/>
                <w:lang w:eastAsia="en-US"/>
              </w:rPr>
              <w:t xml:space="preserve">1. </w:t>
            </w:r>
            <w:r w:rsidRPr="003C44E8">
              <w:rPr>
                <w:rFonts w:eastAsiaTheme="minorHAnsi"/>
                <w:sz w:val="22"/>
                <w:szCs w:val="22"/>
                <w:lang w:val="en-US" w:eastAsia="en-US"/>
              </w:rPr>
              <w:t>M</w:t>
            </w:r>
            <w:r w:rsidRPr="003C44E8">
              <w:rPr>
                <w:rFonts w:eastAsiaTheme="minorHAnsi"/>
                <w:sz w:val="22"/>
                <w:szCs w:val="22"/>
                <w:lang w:eastAsia="en-US"/>
              </w:rPr>
              <w:t>.</w:t>
            </w:r>
            <w:r w:rsidRPr="003C44E8">
              <w:rPr>
                <w:rFonts w:eastAsiaTheme="minorHAnsi"/>
                <w:sz w:val="22"/>
                <w:szCs w:val="22"/>
                <w:lang w:val="en-US" w:eastAsia="en-US"/>
              </w:rPr>
              <w:t xml:space="preserve"> B</w:t>
            </w:r>
            <w:r w:rsidRPr="003C44E8">
              <w:rPr>
                <w:rFonts w:eastAsiaTheme="minorHAnsi"/>
                <w:sz w:val="22"/>
                <w:szCs w:val="22"/>
                <w:lang w:eastAsia="en-US"/>
              </w:rPr>
              <w:t>.</w:t>
            </w:r>
            <w:r w:rsidRPr="003C44E8">
              <w:rPr>
                <w:rFonts w:eastAsiaTheme="minorHAnsi"/>
                <w:sz w:val="22"/>
                <w:szCs w:val="22"/>
                <w:lang w:val="en-US" w:eastAsia="en-US"/>
              </w:rPr>
              <w:t xml:space="preserve"> Abbott, </w:t>
            </w:r>
            <w:proofErr w:type="spellStart"/>
            <w:r w:rsidRPr="003C44E8">
              <w:rPr>
                <w:rFonts w:eastAsiaTheme="minorHAnsi"/>
                <w:sz w:val="22"/>
                <w:szCs w:val="22"/>
                <w:lang w:val="en-US" w:eastAsia="en-US"/>
              </w:rPr>
              <w:t>Hydroinformatics</w:t>
            </w:r>
            <w:proofErr w:type="spellEnd"/>
            <w:r w:rsidRPr="003C44E8">
              <w:rPr>
                <w:rFonts w:eastAsiaTheme="minorHAnsi"/>
                <w:sz w:val="22"/>
                <w:szCs w:val="22"/>
                <w:lang w:val="en-US" w:eastAsia="en-US"/>
              </w:rPr>
              <w:t>: Information technology and the aquatic environment</w:t>
            </w:r>
            <w:r w:rsidRPr="003C44E8">
              <w:rPr>
                <w:rFonts w:eastAsiaTheme="minorHAnsi"/>
                <w:sz w:val="22"/>
                <w:szCs w:val="22"/>
                <w:lang w:eastAsia="en-US"/>
              </w:rPr>
              <w:t xml:space="preserve">, </w:t>
            </w:r>
            <w:proofErr w:type="spellStart"/>
            <w:r w:rsidRPr="003C44E8">
              <w:rPr>
                <w:rFonts w:eastAsiaTheme="minorHAnsi"/>
                <w:sz w:val="22"/>
                <w:szCs w:val="22"/>
                <w:lang w:val="en-US" w:eastAsia="en-US"/>
              </w:rPr>
              <w:t>Avebury</w:t>
            </w:r>
            <w:proofErr w:type="spellEnd"/>
            <w:r w:rsidRPr="003C44E8">
              <w:rPr>
                <w:rFonts w:eastAsiaTheme="minorHAnsi"/>
                <w:sz w:val="22"/>
                <w:szCs w:val="22"/>
                <w:lang w:val="en-US" w:eastAsia="en-US"/>
              </w:rPr>
              <w:t xml:space="preserve"> Technical, </w:t>
            </w:r>
            <w:proofErr w:type="spellStart"/>
            <w:r w:rsidRPr="003C44E8">
              <w:rPr>
                <w:rFonts w:eastAsiaTheme="minorHAnsi"/>
                <w:sz w:val="22"/>
                <w:szCs w:val="22"/>
                <w:lang w:val="en-US" w:eastAsia="en-US"/>
              </w:rPr>
              <w:t>Aldershot</w:t>
            </w:r>
            <w:proofErr w:type="spellEnd"/>
            <w:r w:rsidRPr="003C44E8">
              <w:rPr>
                <w:rFonts w:eastAsiaTheme="minorHAnsi"/>
                <w:sz w:val="22"/>
                <w:szCs w:val="22"/>
                <w:lang w:val="en-US" w:eastAsia="en-US"/>
              </w:rPr>
              <w:t>, UK, 1991</w:t>
            </w:r>
          </w:p>
          <w:p w:rsidR="003C60AE" w:rsidRPr="003C44E8" w:rsidRDefault="003C60AE" w:rsidP="003C60AE">
            <w:pPr>
              <w:widowControl/>
              <w:rPr>
                <w:rFonts w:eastAsiaTheme="minorHAnsi"/>
                <w:bCs/>
                <w:sz w:val="22"/>
                <w:szCs w:val="22"/>
                <w:lang w:val="en-US" w:eastAsia="en-US"/>
              </w:rPr>
            </w:pPr>
            <w:r w:rsidRPr="003C44E8">
              <w:rPr>
                <w:rFonts w:eastAsiaTheme="minorHAnsi"/>
                <w:bCs/>
                <w:sz w:val="22"/>
                <w:szCs w:val="22"/>
                <w:lang w:val="en-US" w:eastAsia="en-US"/>
              </w:rPr>
              <w:t xml:space="preserve">2. John Davies, Dieter </w:t>
            </w:r>
            <w:proofErr w:type="spellStart"/>
            <w:r w:rsidRPr="003C44E8">
              <w:rPr>
                <w:rFonts w:eastAsiaTheme="minorHAnsi"/>
                <w:bCs/>
                <w:sz w:val="22"/>
                <w:szCs w:val="22"/>
                <w:lang w:val="en-US" w:eastAsia="en-US"/>
              </w:rPr>
              <w:t>Fensel</w:t>
            </w:r>
            <w:proofErr w:type="spellEnd"/>
            <w:r w:rsidRPr="003C44E8">
              <w:rPr>
                <w:rFonts w:eastAsiaTheme="minorHAnsi"/>
                <w:bCs/>
                <w:sz w:val="22"/>
                <w:szCs w:val="22"/>
                <w:lang w:val="en-US" w:eastAsia="en-US"/>
              </w:rPr>
              <w:t xml:space="preserve"> and Frank van </w:t>
            </w:r>
            <w:proofErr w:type="spellStart"/>
            <w:r w:rsidRPr="003C44E8">
              <w:rPr>
                <w:rFonts w:eastAsiaTheme="minorHAnsi"/>
                <w:bCs/>
                <w:sz w:val="22"/>
                <w:szCs w:val="22"/>
                <w:lang w:val="en-US" w:eastAsia="en-US"/>
              </w:rPr>
              <w:t>Harmelen</w:t>
            </w:r>
            <w:proofErr w:type="spellEnd"/>
            <w:r w:rsidRPr="003C44E8">
              <w:rPr>
                <w:rFonts w:eastAsiaTheme="minorHAnsi"/>
                <w:bCs/>
                <w:sz w:val="22"/>
                <w:szCs w:val="22"/>
                <w:lang w:val="en-US" w:eastAsia="en-US"/>
              </w:rPr>
              <w:t>, Towards the semantic web : ontology-driven knowledge management, John Wiley &amp; Sons Ltd, 2003</w:t>
            </w:r>
          </w:p>
          <w:p w:rsidR="003C60AE" w:rsidRPr="003C44E8" w:rsidRDefault="003C60AE" w:rsidP="003C60AE">
            <w:pPr>
              <w:widowControl/>
              <w:jc w:val="both"/>
              <w:rPr>
                <w:rFonts w:eastAsiaTheme="minorHAnsi"/>
                <w:bCs/>
                <w:sz w:val="22"/>
                <w:szCs w:val="22"/>
                <w:lang w:val="en-US" w:eastAsia="en-US"/>
              </w:rPr>
            </w:pPr>
            <w:r w:rsidRPr="003C44E8">
              <w:rPr>
                <w:rFonts w:eastAsiaTheme="minorHAnsi"/>
                <w:bCs/>
                <w:sz w:val="22"/>
                <w:szCs w:val="22"/>
                <w:lang w:val="en-US" w:eastAsia="en-US"/>
              </w:rPr>
              <w:t xml:space="preserve">3. K.K. </w:t>
            </w:r>
            <w:proofErr w:type="spellStart"/>
            <w:r w:rsidRPr="003C44E8">
              <w:rPr>
                <w:rFonts w:eastAsiaTheme="minorHAnsi"/>
                <w:bCs/>
                <w:sz w:val="22"/>
                <w:szCs w:val="22"/>
                <w:lang w:val="en-US" w:eastAsia="en-US"/>
              </w:rPr>
              <w:t>Breitman</w:t>
            </w:r>
            <w:proofErr w:type="spellEnd"/>
            <w:r w:rsidRPr="003C44E8">
              <w:rPr>
                <w:rFonts w:eastAsiaTheme="minorHAnsi"/>
                <w:bCs/>
                <w:sz w:val="22"/>
                <w:szCs w:val="22"/>
                <w:lang w:val="en-US" w:eastAsia="en-US"/>
              </w:rPr>
              <w:t xml:space="preserve">, M.A. Casanova and W. </w:t>
            </w:r>
            <w:proofErr w:type="spellStart"/>
            <w:r w:rsidRPr="003C44E8">
              <w:rPr>
                <w:rFonts w:eastAsiaTheme="minorHAnsi"/>
                <w:bCs/>
                <w:sz w:val="22"/>
                <w:szCs w:val="22"/>
                <w:lang w:val="en-US" w:eastAsia="en-US"/>
              </w:rPr>
              <w:t>Truszkowski</w:t>
            </w:r>
            <w:proofErr w:type="spellEnd"/>
            <w:r w:rsidRPr="003C44E8">
              <w:rPr>
                <w:rFonts w:eastAsiaTheme="minorHAnsi"/>
                <w:bCs/>
                <w:sz w:val="22"/>
                <w:szCs w:val="22"/>
                <w:lang w:val="en-US" w:eastAsia="en-US"/>
              </w:rPr>
              <w:t>, Semantic Web: Concepts, Technologies and Applications, Springer-</w:t>
            </w:r>
            <w:proofErr w:type="spellStart"/>
            <w:r w:rsidRPr="003C44E8">
              <w:rPr>
                <w:rFonts w:eastAsiaTheme="minorHAnsi"/>
                <w:bCs/>
                <w:sz w:val="22"/>
                <w:szCs w:val="22"/>
                <w:lang w:val="en-US" w:eastAsia="en-US"/>
              </w:rPr>
              <w:t>Verlag</w:t>
            </w:r>
            <w:proofErr w:type="spellEnd"/>
            <w:r w:rsidRPr="003C44E8">
              <w:rPr>
                <w:rFonts w:eastAsiaTheme="minorHAnsi"/>
                <w:bCs/>
                <w:sz w:val="22"/>
                <w:szCs w:val="22"/>
                <w:lang w:val="en-US" w:eastAsia="en-US"/>
              </w:rPr>
              <w:t xml:space="preserve"> London Limited, 2007</w:t>
            </w:r>
          </w:p>
          <w:p w:rsidR="00575336" w:rsidRPr="004731C6" w:rsidRDefault="00575336" w:rsidP="00917241">
            <w:pPr>
              <w:rPr>
                <w:sz w:val="22"/>
                <w:szCs w:val="22"/>
              </w:rPr>
            </w:pPr>
          </w:p>
        </w:tc>
      </w:tr>
      <w:tr w:rsidR="005D616B" w:rsidRPr="005E3298" w:rsidTr="00C220FE">
        <w:tc>
          <w:tcPr>
            <w:tcW w:w="4361" w:type="dxa"/>
          </w:tcPr>
          <w:p w:rsidR="005D616B" w:rsidRPr="005E3298" w:rsidRDefault="005D616B" w:rsidP="00C220FE">
            <w:pPr>
              <w:rPr>
                <w:b/>
                <w:bCs/>
                <w:sz w:val="22"/>
                <w:szCs w:val="22"/>
              </w:rPr>
            </w:pPr>
            <w:r w:rsidRPr="005E3298">
              <w:rPr>
                <w:b/>
                <w:bCs/>
                <w:sz w:val="22"/>
                <w:szCs w:val="22"/>
              </w:rPr>
              <w:t>Number of active teaching classes (weekly)</w:t>
            </w:r>
          </w:p>
        </w:tc>
        <w:tc>
          <w:tcPr>
            <w:tcW w:w="2835" w:type="dxa"/>
          </w:tcPr>
          <w:p w:rsidR="005D616B" w:rsidRPr="00370231" w:rsidRDefault="005D616B" w:rsidP="00C220FE">
            <w:pPr>
              <w:rPr>
                <w:b/>
                <w:bCs/>
                <w:sz w:val="22"/>
                <w:szCs w:val="22"/>
              </w:rPr>
            </w:pPr>
            <w:r w:rsidRPr="005E3298">
              <w:rPr>
                <w:bCs/>
                <w:sz w:val="22"/>
                <w:szCs w:val="22"/>
                <w:lang w:val="en-US"/>
              </w:rPr>
              <w:t>Lectures</w:t>
            </w:r>
            <w:r w:rsidRPr="005E3298">
              <w:rPr>
                <w:bCs/>
                <w:sz w:val="22"/>
                <w:szCs w:val="22"/>
              </w:rPr>
              <w:t xml:space="preserve">: </w:t>
            </w:r>
            <w:r>
              <w:rPr>
                <w:bCs/>
                <w:sz w:val="22"/>
                <w:szCs w:val="22"/>
              </w:rPr>
              <w:t>4</w:t>
            </w:r>
          </w:p>
        </w:tc>
        <w:tc>
          <w:tcPr>
            <w:tcW w:w="2978" w:type="dxa"/>
          </w:tcPr>
          <w:p w:rsidR="005D616B" w:rsidRPr="005E3298" w:rsidRDefault="005D616B" w:rsidP="00C220FE">
            <w:pPr>
              <w:rPr>
                <w:b/>
                <w:bCs/>
                <w:sz w:val="22"/>
                <w:szCs w:val="22"/>
              </w:rPr>
            </w:pPr>
            <w:r w:rsidRPr="005E3298">
              <w:rPr>
                <w:bCs/>
                <w:sz w:val="22"/>
                <w:szCs w:val="22"/>
                <w:lang w:val="en-US"/>
              </w:rPr>
              <w:t>Study research work</w:t>
            </w:r>
            <w:r w:rsidRPr="005E3298">
              <w:rPr>
                <w:bCs/>
                <w:sz w:val="22"/>
                <w:szCs w:val="22"/>
              </w:rPr>
              <w:t>: 0</w:t>
            </w:r>
          </w:p>
        </w:tc>
      </w:tr>
      <w:tr w:rsidR="00575336" w:rsidRPr="004731C6" w:rsidTr="00B52C95">
        <w:tc>
          <w:tcPr>
            <w:tcW w:w="10174" w:type="dxa"/>
            <w:gridSpan w:val="3"/>
          </w:tcPr>
          <w:p w:rsidR="005D616B" w:rsidRDefault="005D616B" w:rsidP="00C073A7">
            <w:pPr>
              <w:rPr>
                <w:b/>
                <w:bCs/>
                <w:sz w:val="22"/>
                <w:szCs w:val="22"/>
              </w:rPr>
            </w:pPr>
          </w:p>
          <w:p w:rsidR="00C073A7" w:rsidRPr="00DB0C7B" w:rsidRDefault="00C073A7" w:rsidP="00C073A7">
            <w:pPr>
              <w:rPr>
                <w:b/>
                <w:bCs/>
                <w:sz w:val="22"/>
                <w:szCs w:val="22"/>
              </w:rPr>
            </w:pPr>
            <w:r>
              <w:rPr>
                <w:b/>
                <w:bCs/>
                <w:sz w:val="22"/>
                <w:szCs w:val="22"/>
              </w:rPr>
              <w:t>Teaching methods</w:t>
            </w:r>
          </w:p>
          <w:p w:rsidR="00575336" w:rsidRPr="004731C6" w:rsidRDefault="00575336" w:rsidP="005C0A0D">
            <w:pPr>
              <w:jc w:val="both"/>
              <w:rPr>
                <w:sz w:val="22"/>
                <w:szCs w:val="22"/>
              </w:rPr>
            </w:pPr>
          </w:p>
          <w:p w:rsidR="003C60AE" w:rsidRPr="008905A8" w:rsidRDefault="003C60AE" w:rsidP="003C60AE">
            <w:pPr>
              <w:jc w:val="both"/>
              <w:rPr>
                <w:sz w:val="22"/>
                <w:szCs w:val="22"/>
              </w:rPr>
            </w:pPr>
            <w:r>
              <w:rPr>
                <w:sz w:val="22"/>
                <w:szCs w:val="22"/>
              </w:rPr>
              <w:t xml:space="preserve">Lectures. Consultations and </w:t>
            </w:r>
            <w:r w:rsidRPr="00F43746">
              <w:rPr>
                <w:rFonts w:eastAsia="ArialMT"/>
                <w:sz w:val="22"/>
                <w:szCs w:val="22"/>
                <w:lang w:val="en-US" w:eastAsia="en-US"/>
              </w:rPr>
              <w:t>interactive work with the students</w:t>
            </w:r>
            <w:r w:rsidRPr="00F43746">
              <w:rPr>
                <w:sz w:val="22"/>
                <w:szCs w:val="22"/>
              </w:rPr>
              <w:t>.</w:t>
            </w:r>
            <w:r>
              <w:rPr>
                <w:sz w:val="22"/>
                <w:szCs w:val="22"/>
              </w:rPr>
              <w:t xml:space="preserve"> </w:t>
            </w:r>
            <w:r w:rsidRPr="00B5592D">
              <w:rPr>
                <w:rFonts w:eastAsia="ArialMT"/>
                <w:sz w:val="22"/>
                <w:szCs w:val="22"/>
                <w:lang w:val="en-US" w:eastAsia="en-US"/>
              </w:rPr>
              <w:t>Lectures are organized in combined form. The presentation of the theoretical part is followed by the corresponding examples.</w:t>
            </w:r>
          </w:p>
          <w:p w:rsidR="00575336" w:rsidRPr="004731C6" w:rsidRDefault="00575336" w:rsidP="005C0A0D">
            <w:pPr>
              <w:jc w:val="both"/>
              <w:rPr>
                <w:sz w:val="22"/>
                <w:szCs w:val="22"/>
              </w:rPr>
            </w:pPr>
          </w:p>
        </w:tc>
      </w:tr>
      <w:tr w:rsidR="00575336" w:rsidRPr="004731C6" w:rsidTr="00B52C95">
        <w:tc>
          <w:tcPr>
            <w:tcW w:w="10174" w:type="dxa"/>
            <w:gridSpan w:val="3"/>
          </w:tcPr>
          <w:p w:rsidR="00575336" w:rsidRDefault="00C073A7" w:rsidP="00917241">
            <w:pPr>
              <w:jc w:val="center"/>
              <w:rPr>
                <w:b/>
                <w:bCs/>
                <w:sz w:val="22"/>
                <w:szCs w:val="22"/>
                <w:lang w:val="en-US"/>
              </w:rPr>
            </w:pPr>
            <w:r>
              <w:rPr>
                <w:b/>
                <w:bCs/>
                <w:sz w:val="22"/>
                <w:szCs w:val="22"/>
              </w:rPr>
              <w:t>Knowledge evaluation</w:t>
            </w:r>
            <w:r w:rsidRPr="00641381">
              <w:rPr>
                <w:b/>
                <w:bCs/>
                <w:sz w:val="22"/>
                <w:szCs w:val="22"/>
                <w:lang w:val="sr-Cyrl-CS"/>
              </w:rPr>
              <w:t xml:space="preserve"> (</w:t>
            </w:r>
            <w:r>
              <w:rPr>
                <w:b/>
                <w:bCs/>
                <w:sz w:val="22"/>
                <w:szCs w:val="22"/>
              </w:rPr>
              <w:t>maximum</w:t>
            </w:r>
            <w:r w:rsidRPr="00641381">
              <w:rPr>
                <w:b/>
                <w:bCs/>
                <w:sz w:val="22"/>
                <w:szCs w:val="22"/>
                <w:lang w:val="sr-Cyrl-CS"/>
              </w:rPr>
              <w:t xml:space="preserve"> 100</w:t>
            </w:r>
            <w:r>
              <w:rPr>
                <w:b/>
                <w:bCs/>
                <w:sz w:val="22"/>
                <w:szCs w:val="22"/>
              </w:rPr>
              <w:t xml:space="preserve"> points</w:t>
            </w:r>
            <w:r w:rsidRPr="00641381">
              <w:rPr>
                <w:b/>
                <w:bCs/>
                <w:sz w:val="22"/>
                <w:szCs w:val="22"/>
                <w:lang w:val="sr-Cyrl-CS"/>
              </w:rPr>
              <w:t>)</w:t>
            </w:r>
          </w:p>
          <w:p w:rsidR="005D616B" w:rsidRPr="00370231" w:rsidRDefault="005D616B" w:rsidP="005D616B">
            <w:pPr>
              <w:jc w:val="both"/>
              <w:rPr>
                <w:b/>
                <w:iCs/>
                <w:sz w:val="22"/>
                <w:szCs w:val="22"/>
              </w:rPr>
            </w:pPr>
            <w:r w:rsidRPr="00370231">
              <w:rPr>
                <w:b/>
                <w:iCs/>
                <w:sz w:val="22"/>
                <w:szCs w:val="22"/>
              </w:rPr>
              <w:t>Pre-examination obligations</w:t>
            </w:r>
            <w:r w:rsidRPr="00370231">
              <w:rPr>
                <w:b/>
                <w:bCs/>
                <w:sz w:val="22"/>
                <w:szCs w:val="22"/>
              </w:rPr>
              <w:t xml:space="preserve">           </w:t>
            </w:r>
            <w:r w:rsidRPr="00370231">
              <w:rPr>
                <w:b/>
                <w:bCs/>
                <w:sz w:val="22"/>
                <w:szCs w:val="22"/>
                <w:lang w:val="en-US"/>
              </w:rPr>
              <w:t>Points</w:t>
            </w:r>
            <w:r w:rsidRPr="00370231">
              <w:rPr>
                <w:b/>
                <w:sz w:val="22"/>
                <w:szCs w:val="22"/>
              </w:rPr>
              <w:t xml:space="preserve">                  Final exam</w:t>
            </w:r>
            <w:r w:rsidRPr="00370231">
              <w:rPr>
                <w:b/>
                <w:bCs/>
                <w:sz w:val="22"/>
                <w:szCs w:val="22"/>
                <w:lang w:val="en-US"/>
              </w:rPr>
              <w:t xml:space="preserve"> </w:t>
            </w:r>
            <w:r w:rsidRPr="00370231">
              <w:rPr>
                <w:b/>
                <w:bCs/>
                <w:sz w:val="22"/>
                <w:szCs w:val="22"/>
              </w:rPr>
              <w:t xml:space="preserve">                     </w:t>
            </w:r>
            <w:r w:rsidRPr="00370231">
              <w:rPr>
                <w:b/>
                <w:bCs/>
                <w:sz w:val="22"/>
                <w:szCs w:val="22"/>
                <w:lang w:val="en-US"/>
              </w:rPr>
              <w:t>Points</w:t>
            </w:r>
          </w:p>
          <w:p w:rsidR="005D616B" w:rsidRPr="00370231" w:rsidRDefault="005D616B" w:rsidP="005D616B">
            <w:pPr>
              <w:jc w:val="both"/>
              <w:rPr>
                <w:b/>
                <w:sz w:val="22"/>
                <w:szCs w:val="22"/>
              </w:rPr>
            </w:pPr>
            <w:r w:rsidRPr="00370231">
              <w:rPr>
                <w:sz w:val="22"/>
                <w:szCs w:val="22"/>
              </w:rPr>
              <w:t>Lecture attendance</w:t>
            </w:r>
            <w:r w:rsidRPr="00370231">
              <w:rPr>
                <w:b/>
                <w:sz w:val="22"/>
                <w:szCs w:val="22"/>
              </w:rPr>
              <w:t xml:space="preserve">                           10    </w:t>
            </w:r>
            <w:r w:rsidRPr="00370231">
              <w:rPr>
                <w:sz w:val="22"/>
                <w:szCs w:val="22"/>
              </w:rPr>
              <w:t xml:space="preserve">                    Oral part of the exam</w:t>
            </w:r>
            <w:r w:rsidRPr="00370231">
              <w:rPr>
                <w:b/>
                <w:sz w:val="22"/>
                <w:szCs w:val="22"/>
              </w:rPr>
              <w:t xml:space="preserve">       30</w:t>
            </w:r>
          </w:p>
          <w:p w:rsidR="005D616B" w:rsidRPr="00370231" w:rsidRDefault="005D616B" w:rsidP="005D616B">
            <w:pPr>
              <w:jc w:val="both"/>
              <w:rPr>
                <w:b/>
                <w:sz w:val="22"/>
                <w:szCs w:val="22"/>
              </w:rPr>
            </w:pPr>
            <w:r>
              <w:rPr>
                <w:rFonts w:eastAsia="ArialMT"/>
                <w:sz w:val="22"/>
                <w:szCs w:val="22"/>
                <w:lang w:val="en-US" w:eastAsia="en-US"/>
              </w:rPr>
              <w:t xml:space="preserve">Project task          </w:t>
            </w:r>
            <w:r w:rsidRPr="00370231">
              <w:rPr>
                <w:sz w:val="22"/>
                <w:szCs w:val="22"/>
              </w:rPr>
              <w:t xml:space="preserve">                             </w:t>
            </w:r>
            <w:r w:rsidRPr="00370231">
              <w:rPr>
                <w:b/>
                <w:sz w:val="22"/>
                <w:szCs w:val="22"/>
              </w:rPr>
              <w:t>30</w:t>
            </w:r>
          </w:p>
          <w:p w:rsidR="005D616B" w:rsidRPr="00370231" w:rsidRDefault="005D616B" w:rsidP="005D616B">
            <w:pPr>
              <w:jc w:val="both"/>
              <w:rPr>
                <w:b/>
                <w:sz w:val="22"/>
                <w:szCs w:val="22"/>
              </w:rPr>
            </w:pPr>
            <w:r w:rsidRPr="00370231">
              <w:rPr>
                <w:sz w:val="22"/>
                <w:szCs w:val="22"/>
              </w:rPr>
              <w:t>Term paper</w:t>
            </w:r>
            <w:r w:rsidRPr="00370231">
              <w:rPr>
                <w:b/>
                <w:sz w:val="22"/>
                <w:szCs w:val="22"/>
              </w:rPr>
              <w:t xml:space="preserve">                                      </w:t>
            </w:r>
            <w:r>
              <w:rPr>
                <w:b/>
                <w:sz w:val="22"/>
                <w:szCs w:val="22"/>
              </w:rPr>
              <w:t xml:space="preserve"> </w:t>
            </w:r>
            <w:r>
              <w:rPr>
                <w:b/>
                <w:sz w:val="22"/>
                <w:szCs w:val="22"/>
                <w:lang w:val="en-US"/>
              </w:rPr>
              <w:t>3</w:t>
            </w:r>
            <w:r w:rsidRPr="00370231">
              <w:rPr>
                <w:b/>
                <w:sz w:val="22"/>
                <w:szCs w:val="22"/>
              </w:rPr>
              <w:t>0</w:t>
            </w:r>
            <w:r w:rsidRPr="00370231">
              <w:rPr>
                <w:sz w:val="22"/>
                <w:szCs w:val="22"/>
              </w:rPr>
              <w:t xml:space="preserve">                     </w:t>
            </w:r>
          </w:p>
          <w:p w:rsidR="005D616B" w:rsidRPr="005D616B" w:rsidRDefault="005D616B" w:rsidP="005D616B">
            <w:pPr>
              <w:rPr>
                <w:b/>
                <w:bCs/>
                <w:sz w:val="22"/>
                <w:szCs w:val="22"/>
                <w:lang w:val="en-US"/>
              </w:rPr>
            </w:pPr>
          </w:p>
        </w:tc>
      </w:tr>
    </w:tbl>
    <w:p w:rsidR="00575336" w:rsidRPr="004731C6" w:rsidRDefault="00575336" w:rsidP="00575336"/>
    <w:p w:rsidR="00B079AC" w:rsidRPr="004731C6" w:rsidRDefault="00B079AC"/>
    <w:sectPr w:rsidR="00B079AC" w:rsidRPr="004731C6" w:rsidSect="00575336">
      <w:pgSz w:w="11907" w:h="16839" w:code="9"/>
      <w:pgMar w:top="567" w:right="567"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ArialMT">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displayVerticalDrawingGridEvery w:val="2"/>
  <w:characterSpacingControl w:val="doNotCompress"/>
  <w:savePreviewPicture/>
  <w:compat>
    <w:compatSetting w:name="compatibilityMode" w:uri="http://schemas.microsoft.com/office/word" w:val="12"/>
  </w:compat>
  <w:rsids>
    <w:rsidRoot w:val="006819F5"/>
    <w:rsid w:val="0011380C"/>
    <w:rsid w:val="00120BC4"/>
    <w:rsid w:val="001507AF"/>
    <w:rsid w:val="001B6B36"/>
    <w:rsid w:val="001F2A84"/>
    <w:rsid w:val="00375A54"/>
    <w:rsid w:val="00382F5E"/>
    <w:rsid w:val="003C44E8"/>
    <w:rsid w:val="003C60AE"/>
    <w:rsid w:val="004028EC"/>
    <w:rsid w:val="004731C6"/>
    <w:rsid w:val="00575336"/>
    <w:rsid w:val="005B5DAF"/>
    <w:rsid w:val="005C0A0D"/>
    <w:rsid w:val="005C64B1"/>
    <w:rsid w:val="005D616B"/>
    <w:rsid w:val="00657B2A"/>
    <w:rsid w:val="006819F5"/>
    <w:rsid w:val="00694613"/>
    <w:rsid w:val="0069705E"/>
    <w:rsid w:val="006E64E6"/>
    <w:rsid w:val="007E19C5"/>
    <w:rsid w:val="008C3404"/>
    <w:rsid w:val="008E544F"/>
    <w:rsid w:val="00911AFD"/>
    <w:rsid w:val="00952D98"/>
    <w:rsid w:val="00963C99"/>
    <w:rsid w:val="00A12661"/>
    <w:rsid w:val="00A92997"/>
    <w:rsid w:val="00B079AC"/>
    <w:rsid w:val="00B52C95"/>
    <w:rsid w:val="00B55224"/>
    <w:rsid w:val="00B8018D"/>
    <w:rsid w:val="00C073A7"/>
    <w:rsid w:val="00C17D32"/>
    <w:rsid w:val="00C42B8C"/>
    <w:rsid w:val="00D30162"/>
    <w:rsid w:val="00E71243"/>
    <w:rsid w:val="00FD4A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5336"/>
    <w:pPr>
      <w:widowControl w:val="0"/>
      <w:autoSpaceDE w:val="0"/>
      <w:autoSpaceDN w:val="0"/>
      <w:adjustRightInd w:val="0"/>
      <w:spacing w:after="0" w:line="240" w:lineRule="auto"/>
    </w:pPr>
    <w:rPr>
      <w:rFonts w:ascii="Times New Roman" w:eastAsia="Times New Roman" w:hAnsi="Times New Roman" w:cs="Times New Roman"/>
      <w:sz w:val="20"/>
      <w:szCs w:val="20"/>
      <w:lang w:val="sr-Latn-CS"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7533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B5522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5336"/>
    <w:pPr>
      <w:widowControl w:val="0"/>
      <w:autoSpaceDE w:val="0"/>
      <w:autoSpaceDN w:val="0"/>
      <w:adjustRightInd w:val="0"/>
      <w:spacing w:after="0" w:line="240" w:lineRule="auto"/>
    </w:pPr>
    <w:rPr>
      <w:rFonts w:ascii="Times New Roman" w:eastAsia="Times New Roman" w:hAnsi="Times New Roman" w:cs="Times New Roman"/>
      <w:sz w:val="20"/>
      <w:szCs w:val="20"/>
      <w:lang w:val="sr-Latn-CS"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7533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P%209.3%20Knjiga%20Nastavnika%20DOS%20He/53.%20Milan%20Lj.%20Gocic,%20docent.xls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356</Words>
  <Characters>2035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GAF NI</dc:creator>
  <cp:keywords/>
  <dc:description/>
  <cp:lastModifiedBy>Ljiljana Jevremovic</cp:lastModifiedBy>
  <cp:revision>23</cp:revision>
  <cp:lastPrinted>2013-07-18T08:39:00Z</cp:lastPrinted>
  <dcterms:created xsi:type="dcterms:W3CDTF">2013-07-12T16:36:00Z</dcterms:created>
  <dcterms:modified xsi:type="dcterms:W3CDTF">2014-01-12T23:54:00Z</dcterms:modified>
</cp:coreProperties>
</file>