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1662BE" w:rsidRPr="001662BE">
              <w:rPr>
                <w:b/>
                <w:sz w:val="22"/>
                <w:szCs w:val="22"/>
                <w:lang w:val="en-GB"/>
              </w:rPr>
              <w:t>On-demand pressurized irrigation networks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7B65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1662BE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7B6513" w:rsidRPr="005F1A91">
                <w:rPr>
                  <w:rStyle w:val="Hyperlink"/>
                  <w:b/>
                  <w:bCs/>
                  <w:sz w:val="22"/>
                  <w:szCs w:val="22"/>
                </w:rPr>
                <w:t xml:space="preserve">Todorović </w:t>
              </w:r>
              <w:r w:rsidR="001662BE" w:rsidRPr="005F1A91">
                <w:rPr>
                  <w:rStyle w:val="Hyperlink"/>
                  <w:b/>
                  <w:bCs/>
                  <w:sz w:val="22"/>
                  <w:szCs w:val="22"/>
                </w:rPr>
                <w:t xml:space="preserve">R. </w:t>
              </w:r>
              <w:r w:rsidR="007B6513" w:rsidRPr="005F1A91">
                <w:rPr>
                  <w:rStyle w:val="Hyperlink"/>
                  <w:b/>
                  <w:bCs/>
                  <w:sz w:val="22"/>
                  <w:szCs w:val="22"/>
                </w:rPr>
                <w:t>Mladen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1662BE" w:rsidRPr="00FC7808" w:rsidRDefault="001662BE" w:rsidP="001662BE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The course focuses on the engineering techniques for design and performances analysis of on-demand pressurized irrigation networks and the application of COPAM software in a specific case study area.  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1662BE" w:rsidRDefault="001662BE" w:rsidP="001662BE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>Capability to design on-demand pressurized irrigation network and to analyze its performances</w:t>
            </w:r>
            <w:r>
              <w:rPr>
                <w:bCs/>
                <w:sz w:val="22"/>
                <w:szCs w:val="22"/>
              </w:rPr>
              <w:t>.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1)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On-demand pressurized irrigation systems: concept, data requirements and design criteria. </w:t>
            </w: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2)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Network structure and layout of hydrants and branches. </w:t>
            </w:r>
            <w:proofErr w:type="gramStart"/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Layout optimization methods.</w:t>
            </w:r>
            <w:proofErr w:type="gramEnd"/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3)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Discharge computation: One flow regime model (OFRM) – statistical methods; </w:t>
            </w:r>
            <w:proofErr w:type="gramStart"/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Several</w:t>
            </w:r>
            <w:proofErr w:type="gramEnd"/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flow regime models (SFRM) - models for generating random discharges; Field calibration: exercises and discussion. </w:t>
            </w: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4)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Pipe size computation: optimisation models, exercises and discussion. </w:t>
            </w: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1662BE" w:rsidRPr="00FC7808" w:rsidRDefault="001662BE" w:rsidP="001662B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5)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Use of COPAM software for pipe size computation: theory and practical exercises; guided work on a case study. Concept of analysis: exercises and practical work - development of a case study.</w:t>
            </w:r>
          </w:p>
          <w:p w:rsidR="001662BE" w:rsidRPr="00FC7808" w:rsidRDefault="001662BE" w:rsidP="001662BE">
            <w:pPr>
              <w:rPr>
                <w:iCs/>
                <w:sz w:val="22"/>
                <w:szCs w:val="22"/>
                <w:lang w:val="en-US"/>
              </w:rPr>
            </w:pPr>
          </w:p>
          <w:p w:rsidR="001662BE" w:rsidRPr="00FC7808" w:rsidRDefault="001662BE" w:rsidP="001662B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6) </w:t>
            </w:r>
            <w:r w:rsidRPr="00FC7808">
              <w:rPr>
                <w:iCs/>
                <w:sz w:val="22"/>
                <w:szCs w:val="22"/>
                <w:lang w:val="en-US"/>
              </w:rPr>
              <w:t>Analysis of the performances of the network: models for analysis, reliability indicator.</w:t>
            </w:r>
          </w:p>
          <w:p w:rsidR="001662BE" w:rsidRPr="00FC7808" w:rsidRDefault="001662BE" w:rsidP="001662BE">
            <w:pPr>
              <w:rPr>
                <w:iCs/>
                <w:sz w:val="22"/>
                <w:szCs w:val="22"/>
                <w:lang w:val="en-US"/>
              </w:rPr>
            </w:pPr>
          </w:p>
          <w:p w:rsidR="001662BE" w:rsidRDefault="001662BE" w:rsidP="001662BE">
            <w:pPr>
              <w:widowControl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7) </w:t>
            </w:r>
            <w:r w:rsidRPr="00FC7808">
              <w:rPr>
                <w:iCs/>
                <w:sz w:val="22"/>
                <w:szCs w:val="22"/>
                <w:lang w:val="en-US"/>
              </w:rPr>
              <w:t>Management of on-demand pressurized irrigation network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1662BE" w:rsidRPr="00FC7808" w:rsidRDefault="001662BE" w:rsidP="001662B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FC7808">
              <w:rPr>
                <w:bCs/>
                <w:sz w:val="22"/>
                <w:szCs w:val="22"/>
                <w:lang w:val="it-IT"/>
              </w:rPr>
              <w:t xml:space="preserve">Lamaddalena, N., J.A. Sagardoy (2000). </w:t>
            </w:r>
            <w:r w:rsidRPr="00FC7808">
              <w:rPr>
                <w:bCs/>
                <w:sz w:val="22"/>
                <w:szCs w:val="22"/>
                <w:lang w:val="en-US"/>
              </w:rPr>
              <w:t>Performance analysis of on-demand pressurized irrigation systems. FAO Irrigation and Drainage Paper 59, Rome, Italy, pp.133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347B1D" w:rsidRPr="005E3298" w:rsidTr="00C220FE">
        <w:tc>
          <w:tcPr>
            <w:tcW w:w="4361" w:type="dxa"/>
          </w:tcPr>
          <w:p w:rsidR="00347B1D" w:rsidRPr="005E3298" w:rsidRDefault="00347B1D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347B1D" w:rsidRPr="00370231" w:rsidRDefault="00347B1D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347B1D" w:rsidRPr="005E3298" w:rsidRDefault="00347B1D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347B1D" w:rsidRDefault="00347B1D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A92997" w:rsidRPr="004731C6" w:rsidRDefault="00347B1D" w:rsidP="005C0A0D">
            <w:pPr>
              <w:jc w:val="both"/>
              <w:rPr>
                <w:sz w:val="22"/>
                <w:szCs w:val="22"/>
              </w:rPr>
            </w:pPr>
            <w:r w:rsidRPr="007F4249">
              <w:rPr>
                <w:sz w:val="22"/>
                <w:szCs w:val="22"/>
                <w:lang w:val="en-US"/>
              </w:rPr>
              <w:t>Presentation of theor</w:t>
            </w:r>
            <w:r>
              <w:rPr>
                <w:sz w:val="22"/>
                <w:szCs w:val="22"/>
                <w:lang w:val="en-US"/>
              </w:rPr>
              <w:t>eti</w:t>
            </w:r>
            <w:r w:rsidRPr="007F4249">
              <w:rPr>
                <w:sz w:val="22"/>
                <w:szCs w:val="22"/>
                <w:lang w:val="en-US"/>
              </w:rPr>
              <w:t>cal concepts and their explanation</w:t>
            </w:r>
            <w:r>
              <w:rPr>
                <w:sz w:val="22"/>
                <w:szCs w:val="22"/>
                <w:lang w:val="en-US"/>
              </w:rPr>
              <w:t xml:space="preserve"> (theory)</w:t>
            </w:r>
            <w:r w:rsidRPr="007F4249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Guided practical work.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347B1D" w:rsidRPr="00370231" w:rsidRDefault="00347B1D" w:rsidP="00347B1D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347B1D" w:rsidRPr="00370231" w:rsidRDefault="00347B1D" w:rsidP="00347B1D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347B1D" w:rsidRPr="00370231" w:rsidRDefault="00347B1D" w:rsidP="00347B1D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rFonts w:eastAsia="ArialMT"/>
                <w:sz w:val="22"/>
                <w:szCs w:val="22"/>
                <w:lang w:val="en-US" w:eastAsia="en-US"/>
              </w:rPr>
              <w:t>Colloquium exam</w:t>
            </w:r>
            <w:r w:rsidRPr="00370231">
              <w:rPr>
                <w:sz w:val="22"/>
                <w:szCs w:val="22"/>
              </w:rPr>
              <w:t xml:space="preserve">                             </w:t>
            </w:r>
            <w:r w:rsidRPr="00370231">
              <w:rPr>
                <w:b/>
                <w:sz w:val="22"/>
                <w:szCs w:val="22"/>
              </w:rPr>
              <w:t>30</w:t>
            </w:r>
          </w:p>
          <w:p w:rsidR="00347B1D" w:rsidRPr="00370231" w:rsidRDefault="00347B1D" w:rsidP="00347B1D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347B1D" w:rsidRPr="00347B1D" w:rsidRDefault="00347B1D" w:rsidP="00347B1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662BE"/>
    <w:rsid w:val="001B6B36"/>
    <w:rsid w:val="001F2A84"/>
    <w:rsid w:val="00262AF7"/>
    <w:rsid w:val="00347B1D"/>
    <w:rsid w:val="00382F5E"/>
    <w:rsid w:val="004028EC"/>
    <w:rsid w:val="004731C6"/>
    <w:rsid w:val="00575336"/>
    <w:rsid w:val="005C0A0D"/>
    <w:rsid w:val="005C64B1"/>
    <w:rsid w:val="005F1A91"/>
    <w:rsid w:val="006819F5"/>
    <w:rsid w:val="00694613"/>
    <w:rsid w:val="0069705E"/>
    <w:rsid w:val="006E64E6"/>
    <w:rsid w:val="007B6513"/>
    <w:rsid w:val="007E19C5"/>
    <w:rsid w:val="008C3404"/>
    <w:rsid w:val="008D5925"/>
    <w:rsid w:val="008E544F"/>
    <w:rsid w:val="00911AFD"/>
    <w:rsid w:val="00952D98"/>
    <w:rsid w:val="00963C99"/>
    <w:rsid w:val="00A12661"/>
    <w:rsid w:val="00A92997"/>
    <w:rsid w:val="00B079AC"/>
    <w:rsid w:val="00B52C95"/>
    <w:rsid w:val="00C073A7"/>
    <w:rsid w:val="00C17D32"/>
    <w:rsid w:val="00C42B8C"/>
    <w:rsid w:val="00D30162"/>
    <w:rsid w:val="00F9741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662BE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662BE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5F1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e/45.%20Mladen%20R.%20Todorovic,%20redovni%20profesor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2014-01-13T00:05:00Z</dcterms:modified>
</cp:coreProperties>
</file>