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E25D8C" w:rsidRDefault="00575336" w:rsidP="00C17D32">
            <w:pPr>
              <w:rPr>
                <w:sz w:val="22"/>
                <w:szCs w:val="22"/>
                <w:lang w:val="sr-Cyrl-CS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E25D8C">
              <w:rPr>
                <w:b/>
                <w:bCs/>
                <w:sz w:val="22"/>
                <w:szCs w:val="22"/>
                <w:lang w:val="sr-Cyrl-CS"/>
              </w:rPr>
              <w:t>Одабрана поглавља примењене математике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E25D8C" w:rsidRDefault="00575336" w:rsidP="00E25D8C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E25D8C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E25D8C" w:rsidRPr="0092620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Протић В. Петар</w:t>
              </w:r>
            </w:hyperlink>
            <w:r w:rsidR="0092620E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92620E" w:rsidRPr="0092620E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T</w:t>
              </w:r>
              <w:r w:rsidR="00E25D8C" w:rsidRPr="0092620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ричковић Б. Слободан</w:t>
              </w:r>
            </w:hyperlink>
            <w:r w:rsidR="00E25D8C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8" w:history="1">
              <w:r w:rsidR="00E25D8C" w:rsidRPr="0092620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Ђорђевић Р. Ђорђе</w:t>
              </w:r>
            </w:hyperlink>
            <w:r w:rsidR="00E25D8C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9" w:history="1">
              <w:r w:rsidR="00E25D8C" w:rsidRPr="0092620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Гоцић Љ. Милан</w:t>
              </w:r>
            </w:hyperlink>
            <w:r w:rsidR="00E25D8C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10" w:history="1">
              <w:r w:rsidR="00E25D8C" w:rsidRPr="0092620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Милићевић Б. Драган</w:t>
              </w:r>
            </w:hyperlink>
            <w:bookmarkStart w:id="0" w:name="_GoBack"/>
            <w:bookmarkEnd w:id="0"/>
            <w:r w:rsidR="00E25D8C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420B9" w:rsidRDefault="009420B9" w:rsidP="009420B9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Циљ активности студената у оквиру овог </w:t>
            </w:r>
            <w:r>
              <w:rPr>
                <w:rFonts w:eastAsia="ArialMT"/>
                <w:sz w:val="22"/>
                <w:szCs w:val="22"/>
                <w:lang w:eastAsia="en-US"/>
              </w:rPr>
              <w:t>предмета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 огледа се у стицању неопходних искустава кроз решавања комплексних проблема и задатака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из примењене математике 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и препознавање могућности за примену стечених знања у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решавању хидролошких проблема из 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>пракс</w:t>
            </w:r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CC6604" w:rsidP="00C17D32">
            <w:pPr>
              <w:widowControl/>
              <w:jc w:val="both"/>
              <w:rPr>
                <w:rFonts w:eastAsiaTheme="minorHAnsi"/>
                <w:sz w:val="22"/>
                <w:szCs w:val="22"/>
                <w:lang w:val="sr-Cyrl-CS" w:eastAsia="en-US"/>
              </w:rPr>
            </w:pPr>
            <w:r>
              <w:rPr>
                <w:rFonts w:eastAsiaTheme="minorHAnsi"/>
                <w:sz w:val="22"/>
                <w:szCs w:val="22"/>
                <w:lang w:val="sr-Cyrl-CS" w:eastAsia="en-US"/>
              </w:rPr>
              <w:t>Студенти стичу компетенције да решавају хидролошке проблеме помоћу метода примењене математике</w:t>
            </w:r>
            <w:r w:rsidR="009420B9"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 и програмских пакета MATLAB и MATHEMATICA</w:t>
            </w:r>
            <w:r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. </w:t>
            </w:r>
          </w:p>
          <w:p w:rsidR="00CC6604" w:rsidRPr="004731C6" w:rsidRDefault="00CC6604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575336" w:rsidRDefault="007F7EBA" w:rsidP="007F7EBA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rStyle w:val="Emphasis"/>
                <w:bCs/>
                <w:i w:val="0"/>
                <w:iCs w:val="0"/>
                <w:sz w:val="22"/>
                <w:szCs w:val="22"/>
                <w:shd w:val="clear" w:color="auto" w:fill="FFFFFF"/>
                <w:lang w:val="sr-Cyrl-CS"/>
              </w:rPr>
              <w:t xml:space="preserve">Матрична алгебра. </w:t>
            </w:r>
            <w:r w:rsidRPr="007F7EBA">
              <w:rPr>
                <w:rStyle w:val="Emphasis"/>
                <w:bCs/>
                <w:i w:val="0"/>
                <w:iCs w:val="0"/>
                <w:sz w:val="22"/>
                <w:szCs w:val="22"/>
                <w:shd w:val="clear" w:color="auto" w:fill="FFFFFF"/>
                <w:lang w:val="sr-Cyrl-CS"/>
              </w:rPr>
              <w:t>Карактеризација и приказ мултиваријацион</w:t>
            </w:r>
            <w:r>
              <w:rPr>
                <w:rStyle w:val="Emphasis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их</w:t>
            </w:r>
            <w:r w:rsidRPr="007F7EBA">
              <w:rPr>
                <w:rStyle w:val="Emphasis"/>
                <w:bCs/>
                <w:i w:val="0"/>
                <w:iCs w:val="0"/>
                <w:sz w:val="22"/>
                <w:szCs w:val="22"/>
                <w:shd w:val="clear" w:color="auto" w:fill="FFFFFF"/>
                <w:lang w:val="sr-Cyrl-CS"/>
              </w:rPr>
              <w:t xml:space="preserve"> података</w:t>
            </w:r>
            <w:r>
              <w:rPr>
                <w:rStyle w:val="Emphasis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. Мултиваријациона нормална дистрибуција. </w:t>
            </w:r>
            <w:r w:rsidRPr="007F7EBA">
              <w:rPr>
                <w:rStyle w:val="Emphasis"/>
                <w:bCs/>
                <w:i w:val="0"/>
                <w:iCs w:val="0"/>
                <w:sz w:val="22"/>
                <w:szCs w:val="22"/>
                <w:shd w:val="clear" w:color="auto" w:fill="FFFFFF"/>
                <w:lang w:val="sr-Cyrl-CS"/>
              </w:rPr>
              <w:t>Мултиваријантна анализа варијансе</w:t>
            </w:r>
            <w:r w:rsidRPr="007F7EB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7F7EBA">
              <w:rPr>
                <w:sz w:val="22"/>
                <w:szCs w:val="22"/>
                <w:shd w:val="clear" w:color="auto" w:fill="FFFFFF"/>
              </w:rPr>
              <w:t>(MANOVA)</w:t>
            </w:r>
            <w:r w:rsidRPr="007F7EBA">
              <w:rPr>
                <w:sz w:val="22"/>
                <w:szCs w:val="22"/>
              </w:rPr>
              <w:t xml:space="preserve">. </w:t>
            </w:r>
            <w:r w:rsidR="009420B9" w:rsidRPr="007F7EBA">
              <w:rPr>
                <w:sz w:val="22"/>
                <w:szCs w:val="22"/>
              </w:rPr>
              <w:t xml:space="preserve">Теорија спектра. </w:t>
            </w:r>
            <w:r w:rsidR="00D16389" w:rsidRPr="007F7EBA">
              <w:rPr>
                <w:sz w:val="22"/>
                <w:szCs w:val="22"/>
              </w:rPr>
              <w:t xml:space="preserve">Каноничка корелациона анализа. </w:t>
            </w:r>
            <w:r w:rsidR="009420B9" w:rsidRPr="007F7EBA">
              <w:rPr>
                <w:sz w:val="22"/>
                <w:szCs w:val="22"/>
              </w:rPr>
              <w:t>Анализа главних компонената. Анализа</w:t>
            </w:r>
            <w:r w:rsidR="009420B9">
              <w:rPr>
                <w:sz w:val="22"/>
                <w:szCs w:val="22"/>
              </w:rPr>
              <w:t xml:space="preserve"> фактора. </w:t>
            </w:r>
            <w:r>
              <w:rPr>
                <w:sz w:val="22"/>
                <w:szCs w:val="22"/>
              </w:rPr>
              <w:t>Kластер а</w:t>
            </w:r>
            <w:r w:rsidR="009420B9">
              <w:rPr>
                <w:sz w:val="22"/>
                <w:szCs w:val="22"/>
              </w:rPr>
              <w:t>нализа.</w:t>
            </w:r>
            <w:r>
              <w:rPr>
                <w:sz w:val="22"/>
                <w:szCs w:val="22"/>
              </w:rPr>
              <w:t xml:space="preserve"> Стохастички процеси. Марковљев ланац.</w:t>
            </w:r>
          </w:p>
          <w:p w:rsidR="007173C2" w:rsidRPr="007173C2" w:rsidRDefault="007173C2" w:rsidP="007F7EBA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D16389" w:rsidRDefault="00D16389" w:rsidP="00D1638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16389">
              <w:rPr>
                <w:rFonts w:eastAsiaTheme="minorHAnsi"/>
                <w:sz w:val="22"/>
                <w:szCs w:val="22"/>
                <w:lang w:val="en-US" w:eastAsia="en-US"/>
              </w:rPr>
              <w:t>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420B9" w:rsidRPr="00D16389">
              <w:rPr>
                <w:rFonts w:eastAsiaTheme="minorHAnsi"/>
                <w:sz w:val="22"/>
                <w:szCs w:val="22"/>
                <w:lang w:val="en-US" w:eastAsia="en-US"/>
              </w:rPr>
              <w:t>Rencher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9420B9" w:rsidRPr="00D16389">
              <w:rPr>
                <w:rFonts w:eastAsiaTheme="minorHAnsi"/>
                <w:sz w:val="22"/>
                <w:szCs w:val="22"/>
                <w:lang w:val="en-US" w:eastAsia="en-US"/>
              </w:rPr>
              <w:t xml:space="preserve"> C. A., Methods of Multivariate Analysis</w:t>
            </w:r>
            <w:r w:rsidR="009420B9" w:rsidRPr="00D16389">
              <w:rPr>
                <w:rFonts w:eastAsiaTheme="minorHAnsi"/>
                <w:sz w:val="22"/>
                <w:szCs w:val="22"/>
                <w:lang w:eastAsia="en-US"/>
              </w:rPr>
              <w:t xml:space="preserve">, 2nd ed., </w:t>
            </w:r>
            <w:r w:rsidR="009420B9" w:rsidRPr="00D16389">
              <w:rPr>
                <w:rFonts w:eastAsiaTheme="minorHAnsi"/>
                <w:sz w:val="22"/>
                <w:szCs w:val="22"/>
                <w:lang w:val="en-US" w:eastAsia="en-US"/>
              </w:rPr>
              <w:t>John Wiley &amp; Sons, Inc., 2002.</w:t>
            </w:r>
          </w:p>
          <w:p w:rsidR="00575336" w:rsidRDefault="00D16389" w:rsidP="00D16389">
            <w:pPr>
              <w:widowControl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16389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D16389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Jolliffe</w:t>
            </w:r>
            <w:proofErr w:type="spellEnd"/>
            <w:proofErr w:type="gramStart"/>
            <w:r w:rsidRPr="00D16389">
              <w:rPr>
                <w:rFonts w:eastAsiaTheme="minorHAnsi"/>
                <w:iCs/>
                <w:sz w:val="22"/>
                <w:szCs w:val="22"/>
                <w:lang w:eastAsia="en-US"/>
              </w:rPr>
              <w:t>,</w:t>
            </w:r>
            <w:r w:rsidRPr="00D16389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I.T</w:t>
            </w:r>
            <w:proofErr w:type="gramEnd"/>
            <w:r w:rsidRPr="00D16389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.</w:t>
            </w:r>
            <w:r w:rsidRPr="00D16389">
              <w:rPr>
                <w:rFonts w:eastAsiaTheme="minorHAnsi"/>
                <w:iCs/>
                <w:sz w:val="22"/>
                <w:szCs w:val="22"/>
                <w:lang w:eastAsia="en-US"/>
              </w:rPr>
              <w:t>,</w:t>
            </w:r>
            <w:r w:rsidRPr="00D16389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D16389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Principal Component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D16389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Analysis</w:t>
            </w:r>
            <w:r w:rsidRPr="00D16389">
              <w:rPr>
                <w:rFonts w:eastAsiaTheme="minorHAnsi"/>
                <w:sz w:val="22"/>
                <w:szCs w:val="22"/>
                <w:lang w:eastAsia="en-US"/>
              </w:rPr>
              <w:t xml:space="preserve">, 2nd ed., </w:t>
            </w:r>
            <w:r w:rsidR="00784B8A" w:rsidRPr="00784B8A">
              <w:rPr>
                <w:rFonts w:eastAsiaTheme="minorHAnsi"/>
                <w:sz w:val="22"/>
                <w:szCs w:val="22"/>
                <w:lang w:eastAsia="en-US"/>
              </w:rPr>
              <w:t>Springer</w:t>
            </w:r>
            <w:r w:rsidRPr="00D16389">
              <w:rPr>
                <w:rFonts w:eastAsiaTheme="minorHAnsi"/>
                <w:sz w:val="22"/>
                <w:szCs w:val="22"/>
                <w:lang w:eastAsia="en-US"/>
              </w:rPr>
              <w:t>, 2002.</w:t>
            </w:r>
          </w:p>
          <w:p w:rsidR="007F7EBA" w:rsidRPr="00B46992" w:rsidRDefault="007F7EBA" w:rsidP="007F7EBA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B46992">
              <w:rPr>
                <w:rFonts w:eastAsiaTheme="minorHAnsi"/>
                <w:b w:val="0"/>
                <w:sz w:val="22"/>
                <w:szCs w:val="22"/>
              </w:rPr>
              <w:t xml:space="preserve">3. </w:t>
            </w:r>
            <w:proofErr w:type="spellStart"/>
            <w:r w:rsidRPr="00B46992">
              <w:rPr>
                <w:b w:val="0"/>
                <w:sz w:val="22"/>
                <w:szCs w:val="22"/>
                <w:shd w:val="clear" w:color="auto" w:fill="FEFEFE"/>
              </w:rPr>
              <w:t>Bremaud</w:t>
            </w:r>
            <w:proofErr w:type="spellEnd"/>
            <w:r w:rsidRPr="00B46992">
              <w:rPr>
                <w:b w:val="0"/>
                <w:sz w:val="22"/>
                <w:szCs w:val="22"/>
                <w:shd w:val="clear" w:color="auto" w:fill="FEFEFE"/>
              </w:rPr>
              <w:t xml:space="preserve">, </w:t>
            </w:r>
            <w:proofErr w:type="spellStart"/>
            <w:r w:rsidRPr="00B46992">
              <w:rPr>
                <w:b w:val="0"/>
                <w:sz w:val="22"/>
                <w:szCs w:val="22"/>
                <w:shd w:val="clear" w:color="auto" w:fill="FEFEFE"/>
              </w:rPr>
              <w:t>P.</w:t>
            </w:r>
            <w:proofErr w:type="gramStart"/>
            <w:r w:rsidRPr="00B46992">
              <w:rPr>
                <w:b w:val="0"/>
                <w:sz w:val="22"/>
                <w:szCs w:val="22"/>
                <w:shd w:val="clear" w:color="auto" w:fill="FEFEFE"/>
              </w:rPr>
              <w:t>,</w:t>
            </w:r>
            <w:r w:rsidRPr="00B46992">
              <w:rPr>
                <w:b w:val="0"/>
                <w:sz w:val="22"/>
                <w:szCs w:val="22"/>
              </w:rPr>
              <w:t>Markov</w:t>
            </w:r>
            <w:proofErr w:type="spellEnd"/>
            <w:proofErr w:type="gramEnd"/>
            <w:r w:rsidRPr="00B46992">
              <w:rPr>
                <w:b w:val="0"/>
                <w:sz w:val="22"/>
                <w:szCs w:val="22"/>
              </w:rPr>
              <w:t xml:space="preserve"> Chains: Gibbs Fields, Monte Carlo Simulation, and Queues, </w:t>
            </w:r>
            <w:r w:rsidRPr="00B46992">
              <w:rPr>
                <w:rFonts w:eastAsiaTheme="minorHAnsi"/>
                <w:b w:val="0"/>
                <w:sz w:val="22"/>
                <w:szCs w:val="22"/>
              </w:rPr>
              <w:t>Springer, 1999.</w:t>
            </w:r>
          </w:p>
          <w:p w:rsidR="007F7EBA" w:rsidRPr="00D16389" w:rsidRDefault="007F7EBA" w:rsidP="00D16389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55ACC" w:rsidRPr="004731C6" w:rsidTr="00C220FE">
        <w:tc>
          <w:tcPr>
            <w:tcW w:w="3391" w:type="dxa"/>
          </w:tcPr>
          <w:p w:rsidR="00755ACC" w:rsidRPr="009921CD" w:rsidRDefault="00755AC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755ACC" w:rsidRPr="00677699" w:rsidRDefault="00755AC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755ACC" w:rsidRPr="009921CD" w:rsidRDefault="00755AC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755ACC" w:rsidRDefault="00755ACC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9420B9" w:rsidRPr="008905A8" w:rsidRDefault="009420B9" w:rsidP="00942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и интерактивни рад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Предавања су организована у комбинованом облику уз употребу мултимедијалног садржаја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="ArialMT"/>
                <w:sz w:val="22"/>
                <w:szCs w:val="22"/>
                <w:lang w:val="sr-Cyrl-CS" w:eastAsia="en-US"/>
              </w:rPr>
              <w:t>Презентација теоријског дела је праћена одговарајућим примерима.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755ACC" w:rsidRPr="009921CD" w:rsidRDefault="00755ACC" w:rsidP="00755ACC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755ACC" w:rsidRPr="009921CD" w:rsidRDefault="00755ACC" w:rsidP="00755AC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755ACC" w:rsidRDefault="00755ACC" w:rsidP="00755ACC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колоквијуми      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755ACC" w:rsidRPr="009921CD" w:rsidRDefault="00755ACC" w:rsidP="00755AC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755ACC"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755ACC" w:rsidRPr="00755ACC" w:rsidRDefault="00755ACC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C04"/>
    <w:multiLevelType w:val="hybridMultilevel"/>
    <w:tmpl w:val="9E2EF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F2A84"/>
    <w:rsid w:val="00382F5E"/>
    <w:rsid w:val="004028EC"/>
    <w:rsid w:val="004731C6"/>
    <w:rsid w:val="004D40CB"/>
    <w:rsid w:val="00575336"/>
    <w:rsid w:val="005C0A0D"/>
    <w:rsid w:val="005C64B1"/>
    <w:rsid w:val="006819F5"/>
    <w:rsid w:val="00694613"/>
    <w:rsid w:val="0069705E"/>
    <w:rsid w:val="006E64E6"/>
    <w:rsid w:val="007173C2"/>
    <w:rsid w:val="00755ACC"/>
    <w:rsid w:val="00784B8A"/>
    <w:rsid w:val="007E19C5"/>
    <w:rsid w:val="007F7EBA"/>
    <w:rsid w:val="008C3404"/>
    <w:rsid w:val="008E544F"/>
    <w:rsid w:val="00911AFD"/>
    <w:rsid w:val="0092620E"/>
    <w:rsid w:val="009420B9"/>
    <w:rsid w:val="00952D98"/>
    <w:rsid w:val="00963C99"/>
    <w:rsid w:val="009D65BA"/>
    <w:rsid w:val="00A12661"/>
    <w:rsid w:val="00A92997"/>
    <w:rsid w:val="00B079AC"/>
    <w:rsid w:val="00B46992"/>
    <w:rsid w:val="00B52C95"/>
    <w:rsid w:val="00C17D32"/>
    <w:rsid w:val="00C42B8C"/>
    <w:rsid w:val="00CC20CB"/>
    <w:rsid w:val="00CC6604"/>
    <w:rsid w:val="00D16389"/>
    <w:rsid w:val="00D30162"/>
    <w:rsid w:val="00E25D8C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7F7EB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20B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7EBA"/>
    <w:rPr>
      <w:i/>
      <w:iCs/>
    </w:rPr>
  </w:style>
  <w:style w:type="character" w:customStyle="1" w:styleId="apple-converted-space">
    <w:name w:val="apple-converted-space"/>
    <w:basedOn w:val="DefaultParagraphFont"/>
    <w:rsid w:val="007F7EBA"/>
  </w:style>
  <w:style w:type="character" w:customStyle="1" w:styleId="Heading1Char">
    <w:name w:val="Heading 1 Char"/>
    <w:basedOn w:val="DefaultParagraphFont"/>
    <w:link w:val="Heading1"/>
    <w:uiPriority w:val="9"/>
    <w:rsid w:val="007F7E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26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/6.%20Djordje%20R.%20Djordjevic,%20redovni%20profesor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35.%20Slobodan%20B.%20Trickovic,%20redovni%20profesor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31.%20Petar%20V.%20Protic,%20redovni%20profesor.xls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P%209.3%20Knjiga%20Nastavnika%20DOS%20H/59.%20Dragan%20Milicevic.xlsx" TargetMode="External"/><Relationship Id="rId4" Type="http://schemas.openxmlformats.org/officeDocument/2006/relationships/settings" Target="settings.xml"/><Relationship Id="rId9" Type="http://schemas.openxmlformats.org/officeDocument/2006/relationships/hyperlink" Target="../P%209.3%20Knjiga%20Nastavnika%20DOS%20H/53.%20Milan%20Goci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23</cp:revision>
  <cp:lastPrinted>2013-07-18T08:39:00Z</cp:lastPrinted>
  <dcterms:created xsi:type="dcterms:W3CDTF">2013-07-12T16:36:00Z</dcterms:created>
  <dcterms:modified xsi:type="dcterms:W3CDTF">2014-01-12T22:50:00Z</dcterms:modified>
</cp:coreProperties>
</file>